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874B4" w14:textId="786B57A5" w:rsidR="00473EFE" w:rsidRDefault="00473EFE" w:rsidP="00473EFE">
      <w:pPr>
        <w:pStyle w:val="CRCoverPage"/>
        <w:tabs>
          <w:tab w:val="right" w:pos="9639"/>
        </w:tabs>
        <w:spacing w:after="0"/>
        <w:rPr>
          <w:b/>
          <w:i/>
          <w:noProof/>
          <w:sz w:val="28"/>
        </w:rPr>
      </w:pPr>
      <w:r w:rsidRPr="00473EFE">
        <w:rPr>
          <w:b/>
          <w:noProof/>
          <w:sz w:val="24"/>
        </w:rPr>
        <w:t>3GPP TSG-RAN WG2 Meeting #126</w:t>
      </w:r>
      <w:r>
        <w:rPr>
          <w:b/>
          <w:i/>
          <w:noProof/>
          <w:sz w:val="28"/>
        </w:rPr>
        <w:tab/>
      </w:r>
      <w:r w:rsidRPr="00473EFE">
        <w:rPr>
          <w:b/>
          <w:i/>
          <w:noProof/>
          <w:sz w:val="28"/>
        </w:rPr>
        <w:t>R2-2404607</w:t>
      </w:r>
    </w:p>
    <w:p w14:paraId="61A1C780" w14:textId="4CB4EEF1" w:rsidR="00473EFE" w:rsidRDefault="00473EFE" w:rsidP="00473EFE">
      <w:pPr>
        <w:pStyle w:val="CRCoverPage"/>
        <w:outlineLvl w:val="0"/>
        <w:rPr>
          <w:b/>
          <w:noProof/>
          <w:sz w:val="24"/>
        </w:rPr>
      </w:pPr>
      <w:r w:rsidRPr="00473EFE">
        <w:rPr>
          <w:b/>
          <w:noProof/>
          <w:sz w:val="24"/>
        </w:rPr>
        <w:t>Fukuoka, Japan, 20th – 24th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3EFE" w14:paraId="4855BCD8" w14:textId="77777777" w:rsidTr="00473EFE">
        <w:tc>
          <w:tcPr>
            <w:tcW w:w="9641" w:type="dxa"/>
            <w:gridSpan w:val="9"/>
            <w:tcBorders>
              <w:top w:val="single" w:sz="4" w:space="0" w:color="auto"/>
              <w:left w:val="single" w:sz="4" w:space="0" w:color="auto"/>
              <w:bottom w:val="nil"/>
              <w:right w:val="single" w:sz="4" w:space="0" w:color="auto"/>
            </w:tcBorders>
            <w:hideMark/>
          </w:tcPr>
          <w:p w14:paraId="166F567D" w14:textId="77777777" w:rsidR="00473EFE" w:rsidRDefault="00473EFE">
            <w:pPr>
              <w:pStyle w:val="CRCoverPage"/>
              <w:spacing w:after="0"/>
              <w:jc w:val="right"/>
              <w:rPr>
                <w:i/>
                <w:noProof/>
              </w:rPr>
            </w:pPr>
            <w:r>
              <w:rPr>
                <w:i/>
                <w:noProof/>
                <w:sz w:val="14"/>
              </w:rPr>
              <w:t>CR-Form-v12.3</w:t>
            </w:r>
          </w:p>
        </w:tc>
      </w:tr>
      <w:tr w:rsidR="00473EFE" w14:paraId="0EAFFCD2" w14:textId="77777777" w:rsidTr="00473EFE">
        <w:tc>
          <w:tcPr>
            <w:tcW w:w="9641" w:type="dxa"/>
            <w:gridSpan w:val="9"/>
            <w:tcBorders>
              <w:top w:val="nil"/>
              <w:left w:val="single" w:sz="4" w:space="0" w:color="auto"/>
              <w:bottom w:val="nil"/>
              <w:right w:val="single" w:sz="4" w:space="0" w:color="auto"/>
            </w:tcBorders>
            <w:hideMark/>
          </w:tcPr>
          <w:p w14:paraId="1C3A9698" w14:textId="77777777" w:rsidR="00473EFE" w:rsidRDefault="00473EFE">
            <w:pPr>
              <w:pStyle w:val="CRCoverPage"/>
              <w:spacing w:after="0"/>
              <w:jc w:val="center"/>
              <w:rPr>
                <w:noProof/>
              </w:rPr>
            </w:pPr>
            <w:r>
              <w:rPr>
                <w:b/>
                <w:noProof/>
                <w:sz w:val="32"/>
              </w:rPr>
              <w:t>CHANGE REQUEST</w:t>
            </w:r>
          </w:p>
        </w:tc>
      </w:tr>
      <w:tr w:rsidR="00473EFE" w14:paraId="0088FA9F" w14:textId="77777777" w:rsidTr="00473EFE">
        <w:tc>
          <w:tcPr>
            <w:tcW w:w="9641" w:type="dxa"/>
            <w:gridSpan w:val="9"/>
            <w:tcBorders>
              <w:top w:val="nil"/>
              <w:left w:val="single" w:sz="4" w:space="0" w:color="auto"/>
              <w:bottom w:val="nil"/>
              <w:right w:val="single" w:sz="4" w:space="0" w:color="auto"/>
            </w:tcBorders>
          </w:tcPr>
          <w:p w14:paraId="1082AF3A" w14:textId="77777777" w:rsidR="00473EFE" w:rsidRDefault="00473EFE">
            <w:pPr>
              <w:pStyle w:val="CRCoverPage"/>
              <w:spacing w:after="0"/>
              <w:rPr>
                <w:noProof/>
                <w:sz w:val="8"/>
                <w:szCs w:val="8"/>
              </w:rPr>
            </w:pPr>
          </w:p>
        </w:tc>
      </w:tr>
      <w:tr w:rsidR="00473EFE" w14:paraId="310F8B59" w14:textId="77777777" w:rsidTr="00473EFE">
        <w:tc>
          <w:tcPr>
            <w:tcW w:w="142" w:type="dxa"/>
            <w:tcBorders>
              <w:top w:val="nil"/>
              <w:left w:val="single" w:sz="4" w:space="0" w:color="auto"/>
              <w:bottom w:val="nil"/>
              <w:right w:val="nil"/>
            </w:tcBorders>
          </w:tcPr>
          <w:p w14:paraId="2203623B" w14:textId="77777777" w:rsidR="00473EFE" w:rsidRDefault="00473EFE">
            <w:pPr>
              <w:pStyle w:val="CRCoverPage"/>
              <w:spacing w:after="0"/>
              <w:jc w:val="right"/>
              <w:rPr>
                <w:noProof/>
              </w:rPr>
            </w:pPr>
          </w:p>
        </w:tc>
        <w:tc>
          <w:tcPr>
            <w:tcW w:w="1559" w:type="dxa"/>
            <w:shd w:val="pct30" w:color="FFFF00" w:fill="auto"/>
            <w:hideMark/>
          </w:tcPr>
          <w:p w14:paraId="76DC3B50" w14:textId="38460D6C" w:rsidR="00473EFE" w:rsidRDefault="00473EFE" w:rsidP="00473EFE">
            <w:pPr>
              <w:pStyle w:val="CRCoverPage"/>
              <w:spacing w:after="0"/>
              <w:ind w:right="281"/>
              <w:jc w:val="right"/>
              <w:rPr>
                <w:b/>
                <w:noProof/>
                <w:sz w:val="28"/>
              </w:rPr>
            </w:pPr>
            <w:r w:rsidRPr="00473EFE">
              <w:rPr>
                <w:b/>
                <w:noProof/>
                <w:sz w:val="28"/>
              </w:rPr>
              <w:t>38.300</w:t>
            </w:r>
          </w:p>
        </w:tc>
        <w:tc>
          <w:tcPr>
            <w:tcW w:w="709" w:type="dxa"/>
            <w:hideMark/>
          </w:tcPr>
          <w:p w14:paraId="79DC5525" w14:textId="77777777" w:rsidR="00473EFE" w:rsidRDefault="00473EFE">
            <w:pPr>
              <w:pStyle w:val="CRCoverPage"/>
              <w:spacing w:after="0"/>
              <w:jc w:val="center"/>
              <w:rPr>
                <w:noProof/>
              </w:rPr>
            </w:pPr>
            <w:r>
              <w:rPr>
                <w:b/>
                <w:noProof/>
                <w:sz w:val="28"/>
              </w:rPr>
              <w:t>CR</w:t>
            </w:r>
          </w:p>
        </w:tc>
        <w:tc>
          <w:tcPr>
            <w:tcW w:w="1276" w:type="dxa"/>
            <w:shd w:val="pct30" w:color="FFFF00" w:fill="auto"/>
            <w:hideMark/>
          </w:tcPr>
          <w:p w14:paraId="14BB7663" w14:textId="0B63CC62" w:rsidR="00473EFE" w:rsidRDefault="00473EFE" w:rsidP="00473EFE">
            <w:pPr>
              <w:pStyle w:val="CRCoverPage"/>
              <w:spacing w:after="0"/>
              <w:jc w:val="center"/>
              <w:rPr>
                <w:noProof/>
              </w:rPr>
            </w:pPr>
            <w:r>
              <w:rPr>
                <w:b/>
                <w:noProof/>
                <w:sz w:val="28"/>
              </w:rPr>
              <w:t>0842</w:t>
            </w:r>
          </w:p>
        </w:tc>
        <w:tc>
          <w:tcPr>
            <w:tcW w:w="709" w:type="dxa"/>
            <w:hideMark/>
          </w:tcPr>
          <w:p w14:paraId="76B976DF" w14:textId="77777777" w:rsidR="00473EFE" w:rsidRDefault="00473EFE">
            <w:pPr>
              <w:pStyle w:val="CRCoverPage"/>
              <w:tabs>
                <w:tab w:val="right" w:pos="625"/>
              </w:tabs>
              <w:spacing w:after="0"/>
              <w:jc w:val="center"/>
              <w:rPr>
                <w:noProof/>
              </w:rPr>
            </w:pPr>
            <w:r>
              <w:rPr>
                <w:b/>
                <w:bCs/>
                <w:noProof/>
                <w:sz w:val="28"/>
              </w:rPr>
              <w:t>rev</w:t>
            </w:r>
          </w:p>
        </w:tc>
        <w:tc>
          <w:tcPr>
            <w:tcW w:w="992" w:type="dxa"/>
            <w:shd w:val="pct30" w:color="FFFF00" w:fill="auto"/>
            <w:hideMark/>
          </w:tcPr>
          <w:p w14:paraId="44125115" w14:textId="146408CF" w:rsidR="00473EFE" w:rsidRDefault="00473EFE">
            <w:pPr>
              <w:pStyle w:val="CRCoverPage"/>
              <w:spacing w:after="0"/>
              <w:jc w:val="center"/>
              <w:rPr>
                <w:b/>
                <w:noProof/>
              </w:rPr>
            </w:pPr>
            <w:r>
              <w:rPr>
                <w:b/>
                <w:noProof/>
                <w:sz w:val="28"/>
              </w:rPr>
              <w:t>2</w:t>
            </w:r>
          </w:p>
        </w:tc>
        <w:tc>
          <w:tcPr>
            <w:tcW w:w="2410" w:type="dxa"/>
            <w:hideMark/>
          </w:tcPr>
          <w:p w14:paraId="0DBD6714" w14:textId="77777777" w:rsidR="00473EFE" w:rsidRDefault="00473EF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6281294" w14:textId="01B07703" w:rsidR="00473EFE" w:rsidRDefault="00473EFE">
            <w:pPr>
              <w:pStyle w:val="CRCoverPage"/>
              <w:spacing w:after="0"/>
              <w:jc w:val="center"/>
              <w:rPr>
                <w:noProof/>
                <w:sz w:val="28"/>
              </w:rPr>
            </w:pPr>
            <w:r>
              <w:rPr>
                <w:b/>
                <w:noProof/>
                <w:sz w:val="28"/>
              </w:rPr>
              <w:t>18.1.0</w:t>
            </w:r>
          </w:p>
        </w:tc>
        <w:tc>
          <w:tcPr>
            <w:tcW w:w="143" w:type="dxa"/>
            <w:tcBorders>
              <w:top w:val="nil"/>
              <w:left w:val="nil"/>
              <w:bottom w:val="nil"/>
              <w:right w:val="single" w:sz="4" w:space="0" w:color="auto"/>
            </w:tcBorders>
          </w:tcPr>
          <w:p w14:paraId="3A5D86F7" w14:textId="77777777" w:rsidR="00473EFE" w:rsidRDefault="00473EFE">
            <w:pPr>
              <w:pStyle w:val="CRCoverPage"/>
              <w:spacing w:after="0"/>
              <w:rPr>
                <w:noProof/>
              </w:rPr>
            </w:pPr>
          </w:p>
        </w:tc>
      </w:tr>
      <w:tr w:rsidR="00473EFE" w14:paraId="062EAED7" w14:textId="77777777" w:rsidTr="00473EFE">
        <w:trPr>
          <w:trHeight w:val="60"/>
        </w:trPr>
        <w:tc>
          <w:tcPr>
            <w:tcW w:w="9641" w:type="dxa"/>
            <w:gridSpan w:val="9"/>
            <w:tcBorders>
              <w:top w:val="nil"/>
              <w:left w:val="single" w:sz="4" w:space="0" w:color="auto"/>
              <w:bottom w:val="nil"/>
              <w:right w:val="single" w:sz="4" w:space="0" w:color="auto"/>
            </w:tcBorders>
          </w:tcPr>
          <w:p w14:paraId="3C619219" w14:textId="77777777" w:rsidR="00473EFE" w:rsidRDefault="00473EFE">
            <w:pPr>
              <w:pStyle w:val="CRCoverPage"/>
              <w:spacing w:after="0"/>
              <w:rPr>
                <w:noProof/>
              </w:rPr>
            </w:pPr>
          </w:p>
        </w:tc>
      </w:tr>
      <w:tr w:rsidR="00473EFE" w14:paraId="468A78C9" w14:textId="77777777" w:rsidTr="00473EFE">
        <w:tc>
          <w:tcPr>
            <w:tcW w:w="9641" w:type="dxa"/>
            <w:gridSpan w:val="9"/>
            <w:tcBorders>
              <w:top w:val="single" w:sz="4" w:space="0" w:color="auto"/>
              <w:left w:val="nil"/>
              <w:bottom w:val="nil"/>
              <w:right w:val="nil"/>
            </w:tcBorders>
            <w:hideMark/>
          </w:tcPr>
          <w:p w14:paraId="47F614D8" w14:textId="77777777" w:rsidR="00473EFE" w:rsidRDefault="00473EFE">
            <w:pPr>
              <w:pStyle w:val="CRCoverPage"/>
              <w:spacing w:after="0"/>
              <w:jc w:val="center"/>
              <w:rPr>
                <w:rFonts w:cs="Arial"/>
                <w:i/>
                <w:noProof/>
              </w:rPr>
            </w:pPr>
            <w:r>
              <w:rPr>
                <w:rFonts w:cs="Arial"/>
                <w:i/>
                <w:noProof/>
              </w:rPr>
              <w:t xml:space="preserve">For </w:t>
            </w:r>
            <w:hyperlink r:id="rId11" w:anchor="_blank" w:history="1">
              <w:r>
                <w:rPr>
                  <w:rStyle w:val="af0"/>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f0"/>
                  <w:rFonts w:cs="Arial"/>
                  <w:i/>
                  <w:noProof/>
                </w:rPr>
                <w:t>http://www.3gpp.org/Change-Requests</w:t>
              </w:r>
            </w:hyperlink>
            <w:r>
              <w:rPr>
                <w:rFonts w:cs="Arial"/>
                <w:i/>
                <w:noProof/>
              </w:rPr>
              <w:t>.</w:t>
            </w:r>
          </w:p>
        </w:tc>
      </w:tr>
      <w:tr w:rsidR="00473EFE" w14:paraId="015A090B" w14:textId="77777777" w:rsidTr="00473EFE">
        <w:tc>
          <w:tcPr>
            <w:tcW w:w="9641" w:type="dxa"/>
            <w:gridSpan w:val="9"/>
          </w:tcPr>
          <w:p w14:paraId="49489A73" w14:textId="77777777" w:rsidR="00473EFE" w:rsidRDefault="00473EFE">
            <w:pPr>
              <w:pStyle w:val="CRCoverPage"/>
              <w:spacing w:after="0"/>
              <w:rPr>
                <w:noProof/>
                <w:sz w:val="8"/>
                <w:szCs w:val="8"/>
              </w:rPr>
            </w:pPr>
          </w:p>
        </w:tc>
      </w:tr>
    </w:tbl>
    <w:p w14:paraId="7619A79C" w14:textId="77777777" w:rsidR="00473EFE" w:rsidRDefault="00473EFE" w:rsidP="00473EF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3EFE" w14:paraId="0F111D49" w14:textId="77777777" w:rsidTr="00473EFE">
        <w:tc>
          <w:tcPr>
            <w:tcW w:w="2835" w:type="dxa"/>
            <w:hideMark/>
          </w:tcPr>
          <w:p w14:paraId="514009DA" w14:textId="77777777" w:rsidR="00473EFE" w:rsidRDefault="00473EFE">
            <w:pPr>
              <w:pStyle w:val="CRCoverPage"/>
              <w:tabs>
                <w:tab w:val="right" w:pos="2751"/>
              </w:tabs>
              <w:spacing w:after="0"/>
              <w:rPr>
                <w:b/>
                <w:i/>
                <w:noProof/>
              </w:rPr>
            </w:pPr>
            <w:r>
              <w:rPr>
                <w:b/>
                <w:i/>
                <w:noProof/>
              </w:rPr>
              <w:t>Proposed change affects:</w:t>
            </w:r>
          </w:p>
        </w:tc>
        <w:tc>
          <w:tcPr>
            <w:tcW w:w="1418" w:type="dxa"/>
            <w:hideMark/>
          </w:tcPr>
          <w:p w14:paraId="20C6D114" w14:textId="77777777" w:rsidR="00473EFE" w:rsidRDefault="00473E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FC0CA" w14:textId="77777777" w:rsidR="00473EFE" w:rsidRDefault="00473EFE">
            <w:pPr>
              <w:pStyle w:val="CRCoverPage"/>
              <w:spacing w:after="0"/>
              <w:jc w:val="center"/>
              <w:rPr>
                <w:b/>
                <w:caps/>
                <w:noProof/>
              </w:rPr>
            </w:pPr>
          </w:p>
        </w:tc>
        <w:tc>
          <w:tcPr>
            <w:tcW w:w="709" w:type="dxa"/>
            <w:tcBorders>
              <w:top w:val="nil"/>
              <w:left w:val="single" w:sz="4" w:space="0" w:color="auto"/>
              <w:bottom w:val="nil"/>
              <w:right w:val="nil"/>
            </w:tcBorders>
            <w:hideMark/>
          </w:tcPr>
          <w:p w14:paraId="3CA3B4AA" w14:textId="77777777" w:rsidR="00473EFE" w:rsidRDefault="00473E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6A8D5" w14:textId="48487B45" w:rsidR="00473EFE" w:rsidRDefault="00473EFE">
            <w:pPr>
              <w:pStyle w:val="CRCoverPage"/>
              <w:spacing w:after="0"/>
              <w:jc w:val="center"/>
              <w:rPr>
                <w:b/>
                <w:caps/>
                <w:noProof/>
                <w:lang w:eastAsia="zh-CN"/>
              </w:rPr>
            </w:pPr>
            <w:r>
              <w:rPr>
                <w:b/>
                <w:caps/>
                <w:noProof/>
              </w:rPr>
              <w:t>X</w:t>
            </w:r>
          </w:p>
        </w:tc>
        <w:tc>
          <w:tcPr>
            <w:tcW w:w="2126" w:type="dxa"/>
            <w:hideMark/>
          </w:tcPr>
          <w:p w14:paraId="6A97F3BB" w14:textId="77777777" w:rsidR="00473EFE" w:rsidRDefault="00473E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E2C9E" w14:textId="4FFC8F99" w:rsidR="00473EFE" w:rsidRDefault="00473EFE">
            <w:pPr>
              <w:pStyle w:val="CRCoverPage"/>
              <w:spacing w:after="0"/>
              <w:jc w:val="center"/>
              <w:rPr>
                <w:b/>
                <w:caps/>
                <w:noProof/>
              </w:rPr>
            </w:pPr>
            <w:r>
              <w:rPr>
                <w:b/>
                <w:caps/>
                <w:noProof/>
              </w:rPr>
              <w:t>X</w:t>
            </w:r>
          </w:p>
        </w:tc>
        <w:tc>
          <w:tcPr>
            <w:tcW w:w="1418" w:type="dxa"/>
            <w:hideMark/>
          </w:tcPr>
          <w:p w14:paraId="37B28184" w14:textId="77777777" w:rsidR="00473EFE" w:rsidRDefault="00473E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1F6FCE" w14:textId="77777777" w:rsidR="00473EFE" w:rsidRDefault="00473EFE">
            <w:pPr>
              <w:pStyle w:val="CRCoverPage"/>
              <w:spacing w:after="0"/>
              <w:jc w:val="center"/>
              <w:rPr>
                <w:b/>
                <w:bCs/>
                <w:caps/>
                <w:noProof/>
              </w:rPr>
            </w:pPr>
          </w:p>
        </w:tc>
      </w:tr>
    </w:tbl>
    <w:p w14:paraId="1E9D3F21" w14:textId="77777777" w:rsidR="00473EFE" w:rsidRDefault="00473EFE" w:rsidP="00473EF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3EFE" w14:paraId="35463DA1" w14:textId="77777777" w:rsidTr="00473EFE">
        <w:tc>
          <w:tcPr>
            <w:tcW w:w="9640" w:type="dxa"/>
            <w:gridSpan w:val="11"/>
          </w:tcPr>
          <w:p w14:paraId="118BA504" w14:textId="77777777" w:rsidR="00473EFE" w:rsidRDefault="00473EFE">
            <w:pPr>
              <w:pStyle w:val="CRCoverPage"/>
              <w:spacing w:after="0"/>
              <w:rPr>
                <w:noProof/>
                <w:sz w:val="8"/>
                <w:szCs w:val="8"/>
              </w:rPr>
            </w:pPr>
          </w:p>
        </w:tc>
      </w:tr>
      <w:tr w:rsidR="00473EFE" w14:paraId="66E7206F" w14:textId="77777777" w:rsidTr="00473EFE">
        <w:tc>
          <w:tcPr>
            <w:tcW w:w="1843" w:type="dxa"/>
            <w:tcBorders>
              <w:top w:val="single" w:sz="4" w:space="0" w:color="auto"/>
              <w:left w:val="single" w:sz="4" w:space="0" w:color="auto"/>
              <w:bottom w:val="nil"/>
              <w:right w:val="nil"/>
            </w:tcBorders>
            <w:hideMark/>
          </w:tcPr>
          <w:p w14:paraId="62B725A6" w14:textId="77777777" w:rsidR="00473EFE" w:rsidRDefault="00473E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72C3B2E" w14:textId="3502C41D" w:rsidR="00473EFE" w:rsidRDefault="00473EFE">
            <w:pPr>
              <w:pStyle w:val="CRCoverPage"/>
              <w:spacing w:after="0"/>
              <w:ind w:left="100"/>
              <w:rPr>
                <w:noProof/>
              </w:rPr>
            </w:pPr>
            <w:r w:rsidRPr="00473EFE">
              <w:t>Stage-2 corrections on LTM</w:t>
            </w:r>
          </w:p>
        </w:tc>
      </w:tr>
      <w:tr w:rsidR="00473EFE" w14:paraId="5A5373DE" w14:textId="77777777" w:rsidTr="00473EFE">
        <w:tc>
          <w:tcPr>
            <w:tcW w:w="1843" w:type="dxa"/>
            <w:tcBorders>
              <w:top w:val="nil"/>
              <w:left w:val="single" w:sz="4" w:space="0" w:color="auto"/>
              <w:bottom w:val="nil"/>
              <w:right w:val="nil"/>
            </w:tcBorders>
          </w:tcPr>
          <w:p w14:paraId="4BD44287" w14:textId="77777777" w:rsidR="00473EFE" w:rsidRDefault="00473EF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90906B7" w14:textId="77777777" w:rsidR="00473EFE" w:rsidRDefault="00473EFE">
            <w:pPr>
              <w:pStyle w:val="CRCoverPage"/>
              <w:spacing w:after="0"/>
              <w:rPr>
                <w:noProof/>
                <w:sz w:val="8"/>
                <w:szCs w:val="8"/>
              </w:rPr>
            </w:pPr>
          </w:p>
        </w:tc>
      </w:tr>
      <w:tr w:rsidR="00473EFE" w14:paraId="707AAFFC" w14:textId="77777777" w:rsidTr="00473EFE">
        <w:tc>
          <w:tcPr>
            <w:tcW w:w="1843" w:type="dxa"/>
            <w:tcBorders>
              <w:top w:val="nil"/>
              <w:left w:val="single" w:sz="4" w:space="0" w:color="auto"/>
              <w:bottom w:val="nil"/>
              <w:right w:val="nil"/>
            </w:tcBorders>
            <w:hideMark/>
          </w:tcPr>
          <w:p w14:paraId="4E91003C" w14:textId="77777777" w:rsidR="00473EFE" w:rsidRDefault="00473EF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BC2EFEA" w14:textId="1D17C1F2" w:rsidR="00473EFE" w:rsidRDefault="00473EFE">
            <w:pPr>
              <w:pStyle w:val="CRCoverPage"/>
              <w:spacing w:after="0"/>
              <w:ind w:left="100"/>
              <w:rPr>
                <w:noProof/>
              </w:rPr>
            </w:pPr>
            <w:r w:rsidRPr="00473EFE">
              <w:rPr>
                <w:noProof/>
              </w:rPr>
              <w:t>Mediatek Inc.</w:t>
            </w:r>
          </w:p>
        </w:tc>
      </w:tr>
      <w:tr w:rsidR="00473EFE" w14:paraId="309C6333" w14:textId="77777777" w:rsidTr="00473EFE">
        <w:tc>
          <w:tcPr>
            <w:tcW w:w="1843" w:type="dxa"/>
            <w:tcBorders>
              <w:top w:val="nil"/>
              <w:left w:val="single" w:sz="4" w:space="0" w:color="auto"/>
              <w:bottom w:val="nil"/>
              <w:right w:val="nil"/>
            </w:tcBorders>
            <w:hideMark/>
          </w:tcPr>
          <w:p w14:paraId="2DBE376E" w14:textId="77777777" w:rsidR="00473EFE" w:rsidRDefault="00473EF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5614B8D" w14:textId="2FEF530E" w:rsidR="00473EFE" w:rsidRDefault="00473EFE">
            <w:pPr>
              <w:pStyle w:val="CRCoverPage"/>
              <w:spacing w:after="0"/>
              <w:ind w:left="100"/>
              <w:rPr>
                <w:noProof/>
              </w:rPr>
            </w:pPr>
            <w:r>
              <w:rPr>
                <w:noProof/>
              </w:rPr>
              <w:t>R2</w:t>
            </w:r>
          </w:p>
        </w:tc>
      </w:tr>
      <w:tr w:rsidR="00473EFE" w14:paraId="046EDD63" w14:textId="77777777" w:rsidTr="00473EFE">
        <w:tc>
          <w:tcPr>
            <w:tcW w:w="1843" w:type="dxa"/>
            <w:tcBorders>
              <w:top w:val="nil"/>
              <w:left w:val="single" w:sz="4" w:space="0" w:color="auto"/>
              <w:bottom w:val="nil"/>
              <w:right w:val="nil"/>
            </w:tcBorders>
          </w:tcPr>
          <w:p w14:paraId="7A96627B" w14:textId="77777777" w:rsidR="00473EFE" w:rsidRDefault="00473EF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64D0968" w14:textId="77777777" w:rsidR="00473EFE" w:rsidRDefault="00473EFE">
            <w:pPr>
              <w:pStyle w:val="CRCoverPage"/>
              <w:spacing w:after="0"/>
              <w:rPr>
                <w:noProof/>
                <w:sz w:val="8"/>
                <w:szCs w:val="8"/>
              </w:rPr>
            </w:pPr>
          </w:p>
        </w:tc>
      </w:tr>
      <w:tr w:rsidR="00473EFE" w14:paraId="6C7D72B4" w14:textId="77777777" w:rsidTr="00473EFE">
        <w:tc>
          <w:tcPr>
            <w:tcW w:w="1843" w:type="dxa"/>
            <w:tcBorders>
              <w:top w:val="nil"/>
              <w:left w:val="single" w:sz="4" w:space="0" w:color="auto"/>
              <w:bottom w:val="nil"/>
              <w:right w:val="nil"/>
            </w:tcBorders>
            <w:hideMark/>
          </w:tcPr>
          <w:p w14:paraId="2C2FC328" w14:textId="77777777" w:rsidR="00473EFE" w:rsidRDefault="00473EF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F5EA51B" w14:textId="472167CB" w:rsidR="00473EFE" w:rsidRDefault="00473EFE">
            <w:pPr>
              <w:pStyle w:val="CRCoverPage"/>
              <w:spacing w:after="0"/>
              <w:ind w:left="100"/>
              <w:rPr>
                <w:noProof/>
              </w:rPr>
            </w:pPr>
            <w:r w:rsidRPr="00473EFE">
              <w:rPr>
                <w:noProof/>
              </w:rPr>
              <w:t>NR_Mob_enh2-Core</w:t>
            </w:r>
          </w:p>
        </w:tc>
        <w:tc>
          <w:tcPr>
            <w:tcW w:w="567" w:type="dxa"/>
          </w:tcPr>
          <w:p w14:paraId="2CF0D2E7" w14:textId="77777777" w:rsidR="00473EFE" w:rsidRDefault="00473EFE">
            <w:pPr>
              <w:pStyle w:val="CRCoverPage"/>
              <w:spacing w:after="0"/>
              <w:ind w:right="100"/>
              <w:rPr>
                <w:noProof/>
              </w:rPr>
            </w:pPr>
          </w:p>
        </w:tc>
        <w:tc>
          <w:tcPr>
            <w:tcW w:w="1417" w:type="dxa"/>
            <w:gridSpan w:val="3"/>
            <w:hideMark/>
          </w:tcPr>
          <w:p w14:paraId="2DD7B672" w14:textId="77777777" w:rsidR="00473EFE" w:rsidRDefault="00473EF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77EF4AD" w14:textId="35A7E6D8" w:rsidR="00473EFE" w:rsidRDefault="00473EFE">
            <w:pPr>
              <w:pStyle w:val="CRCoverPage"/>
              <w:spacing w:after="0"/>
              <w:ind w:left="100"/>
              <w:rPr>
                <w:noProof/>
              </w:rPr>
            </w:pPr>
            <w:r w:rsidRPr="00473EFE">
              <w:t>2024-0</w:t>
            </w:r>
            <w:r>
              <w:t>5</w:t>
            </w:r>
            <w:r w:rsidRPr="00473EFE">
              <w:t>-</w:t>
            </w:r>
            <w:r>
              <w:t>08</w:t>
            </w:r>
          </w:p>
        </w:tc>
      </w:tr>
      <w:tr w:rsidR="00473EFE" w14:paraId="50817B33" w14:textId="77777777" w:rsidTr="00473EFE">
        <w:tc>
          <w:tcPr>
            <w:tcW w:w="1843" w:type="dxa"/>
            <w:tcBorders>
              <w:top w:val="nil"/>
              <w:left w:val="single" w:sz="4" w:space="0" w:color="auto"/>
              <w:bottom w:val="nil"/>
              <w:right w:val="nil"/>
            </w:tcBorders>
          </w:tcPr>
          <w:p w14:paraId="23A645C6" w14:textId="77777777" w:rsidR="00473EFE" w:rsidRDefault="00473EFE">
            <w:pPr>
              <w:pStyle w:val="CRCoverPage"/>
              <w:spacing w:after="0"/>
              <w:rPr>
                <w:b/>
                <w:i/>
                <w:noProof/>
                <w:sz w:val="8"/>
                <w:szCs w:val="8"/>
              </w:rPr>
            </w:pPr>
          </w:p>
        </w:tc>
        <w:tc>
          <w:tcPr>
            <w:tcW w:w="1986" w:type="dxa"/>
            <w:gridSpan w:val="4"/>
          </w:tcPr>
          <w:p w14:paraId="3CCF8370" w14:textId="77777777" w:rsidR="00473EFE" w:rsidRDefault="00473EFE">
            <w:pPr>
              <w:pStyle w:val="CRCoverPage"/>
              <w:spacing w:after="0"/>
              <w:rPr>
                <w:noProof/>
                <w:sz w:val="8"/>
                <w:szCs w:val="8"/>
              </w:rPr>
            </w:pPr>
          </w:p>
        </w:tc>
        <w:tc>
          <w:tcPr>
            <w:tcW w:w="2267" w:type="dxa"/>
            <w:gridSpan w:val="2"/>
          </w:tcPr>
          <w:p w14:paraId="7FF2369A" w14:textId="77777777" w:rsidR="00473EFE" w:rsidRDefault="00473EFE">
            <w:pPr>
              <w:pStyle w:val="CRCoverPage"/>
              <w:spacing w:after="0"/>
              <w:rPr>
                <w:noProof/>
                <w:sz w:val="8"/>
                <w:szCs w:val="8"/>
              </w:rPr>
            </w:pPr>
          </w:p>
        </w:tc>
        <w:tc>
          <w:tcPr>
            <w:tcW w:w="1417" w:type="dxa"/>
            <w:gridSpan w:val="3"/>
          </w:tcPr>
          <w:p w14:paraId="0A25A6C3" w14:textId="77777777" w:rsidR="00473EFE" w:rsidRDefault="00473EFE">
            <w:pPr>
              <w:pStyle w:val="CRCoverPage"/>
              <w:spacing w:after="0"/>
              <w:rPr>
                <w:noProof/>
                <w:sz w:val="8"/>
                <w:szCs w:val="8"/>
              </w:rPr>
            </w:pPr>
          </w:p>
        </w:tc>
        <w:tc>
          <w:tcPr>
            <w:tcW w:w="2127" w:type="dxa"/>
            <w:tcBorders>
              <w:top w:val="nil"/>
              <w:left w:val="nil"/>
              <w:bottom w:val="nil"/>
              <w:right w:val="single" w:sz="4" w:space="0" w:color="auto"/>
            </w:tcBorders>
          </w:tcPr>
          <w:p w14:paraId="617B4135" w14:textId="77777777" w:rsidR="00473EFE" w:rsidRDefault="00473EFE">
            <w:pPr>
              <w:pStyle w:val="CRCoverPage"/>
              <w:spacing w:after="0"/>
              <w:rPr>
                <w:noProof/>
                <w:sz w:val="8"/>
                <w:szCs w:val="8"/>
              </w:rPr>
            </w:pPr>
          </w:p>
        </w:tc>
      </w:tr>
      <w:tr w:rsidR="00473EFE" w14:paraId="7B2D19F9" w14:textId="77777777" w:rsidTr="00473EFE">
        <w:trPr>
          <w:cantSplit/>
        </w:trPr>
        <w:tc>
          <w:tcPr>
            <w:tcW w:w="1843" w:type="dxa"/>
            <w:tcBorders>
              <w:top w:val="nil"/>
              <w:left w:val="single" w:sz="4" w:space="0" w:color="auto"/>
              <w:bottom w:val="nil"/>
              <w:right w:val="nil"/>
            </w:tcBorders>
            <w:hideMark/>
          </w:tcPr>
          <w:p w14:paraId="1260316A" w14:textId="77777777" w:rsidR="00473EFE" w:rsidRDefault="00473EFE">
            <w:pPr>
              <w:pStyle w:val="CRCoverPage"/>
              <w:tabs>
                <w:tab w:val="right" w:pos="1759"/>
              </w:tabs>
              <w:spacing w:after="0"/>
              <w:rPr>
                <w:b/>
                <w:i/>
                <w:noProof/>
              </w:rPr>
            </w:pPr>
            <w:r>
              <w:rPr>
                <w:b/>
                <w:i/>
                <w:noProof/>
              </w:rPr>
              <w:t>Category:</w:t>
            </w:r>
          </w:p>
        </w:tc>
        <w:tc>
          <w:tcPr>
            <w:tcW w:w="851" w:type="dxa"/>
            <w:shd w:val="pct30" w:color="FFFF00" w:fill="auto"/>
            <w:hideMark/>
          </w:tcPr>
          <w:p w14:paraId="0F5479D7" w14:textId="3DE11C68" w:rsidR="00473EFE" w:rsidRDefault="00473EFE">
            <w:pPr>
              <w:pStyle w:val="CRCoverPage"/>
              <w:spacing w:after="0"/>
              <w:ind w:left="100" w:right="-609"/>
              <w:rPr>
                <w:b/>
                <w:noProof/>
              </w:rPr>
            </w:pPr>
            <w:r>
              <w:rPr>
                <w:b/>
                <w:noProof/>
              </w:rPr>
              <w:t>F</w:t>
            </w:r>
          </w:p>
        </w:tc>
        <w:tc>
          <w:tcPr>
            <w:tcW w:w="3402" w:type="dxa"/>
            <w:gridSpan w:val="5"/>
          </w:tcPr>
          <w:p w14:paraId="36D2E7C6" w14:textId="77777777" w:rsidR="00473EFE" w:rsidRDefault="00473EFE">
            <w:pPr>
              <w:pStyle w:val="CRCoverPage"/>
              <w:spacing w:after="0"/>
              <w:rPr>
                <w:noProof/>
              </w:rPr>
            </w:pPr>
          </w:p>
        </w:tc>
        <w:tc>
          <w:tcPr>
            <w:tcW w:w="1417" w:type="dxa"/>
            <w:gridSpan w:val="3"/>
            <w:hideMark/>
          </w:tcPr>
          <w:p w14:paraId="54127962" w14:textId="77777777" w:rsidR="00473EFE" w:rsidRDefault="00473EF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3C7985D" w14:textId="545B6F09" w:rsidR="00473EFE" w:rsidRDefault="00473EFE">
            <w:pPr>
              <w:pStyle w:val="CRCoverPage"/>
              <w:spacing w:after="0"/>
              <w:ind w:left="100"/>
              <w:rPr>
                <w:noProof/>
              </w:rPr>
            </w:pPr>
            <w:r>
              <w:t>Rel-18</w:t>
            </w:r>
          </w:p>
        </w:tc>
      </w:tr>
      <w:tr w:rsidR="00473EFE" w14:paraId="1B173701" w14:textId="77777777" w:rsidTr="00473EFE">
        <w:tc>
          <w:tcPr>
            <w:tcW w:w="1843" w:type="dxa"/>
            <w:tcBorders>
              <w:top w:val="nil"/>
              <w:left w:val="single" w:sz="4" w:space="0" w:color="auto"/>
              <w:bottom w:val="single" w:sz="4" w:space="0" w:color="auto"/>
              <w:right w:val="nil"/>
            </w:tcBorders>
          </w:tcPr>
          <w:p w14:paraId="0C4A5EC5" w14:textId="77777777" w:rsidR="00473EFE" w:rsidRDefault="00473EFE">
            <w:pPr>
              <w:pStyle w:val="CRCoverPage"/>
              <w:spacing w:after="0"/>
              <w:rPr>
                <w:b/>
                <w:i/>
                <w:noProof/>
              </w:rPr>
            </w:pPr>
          </w:p>
        </w:tc>
        <w:tc>
          <w:tcPr>
            <w:tcW w:w="4677" w:type="dxa"/>
            <w:gridSpan w:val="8"/>
            <w:tcBorders>
              <w:top w:val="nil"/>
              <w:left w:val="nil"/>
              <w:bottom w:val="single" w:sz="4" w:space="0" w:color="auto"/>
              <w:right w:val="nil"/>
            </w:tcBorders>
            <w:hideMark/>
          </w:tcPr>
          <w:p w14:paraId="1C22620B" w14:textId="77777777" w:rsidR="00473EFE" w:rsidRDefault="00473E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17F57E" w14:textId="77777777" w:rsidR="00473EFE" w:rsidRDefault="00473EFE">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831D724" w14:textId="77777777" w:rsidR="00473EFE" w:rsidRDefault="00473E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3EFE" w14:paraId="3BA896B4" w14:textId="77777777" w:rsidTr="00473EFE">
        <w:tc>
          <w:tcPr>
            <w:tcW w:w="1843" w:type="dxa"/>
          </w:tcPr>
          <w:p w14:paraId="64A5DA4F" w14:textId="77777777" w:rsidR="00473EFE" w:rsidRDefault="00473EFE">
            <w:pPr>
              <w:pStyle w:val="CRCoverPage"/>
              <w:spacing w:after="0"/>
              <w:rPr>
                <w:b/>
                <w:i/>
                <w:noProof/>
                <w:sz w:val="8"/>
                <w:szCs w:val="8"/>
              </w:rPr>
            </w:pPr>
          </w:p>
        </w:tc>
        <w:tc>
          <w:tcPr>
            <w:tcW w:w="7797" w:type="dxa"/>
            <w:gridSpan w:val="10"/>
          </w:tcPr>
          <w:p w14:paraId="49B4E456" w14:textId="77777777" w:rsidR="00473EFE" w:rsidRDefault="00473EFE">
            <w:pPr>
              <w:pStyle w:val="CRCoverPage"/>
              <w:spacing w:after="0"/>
              <w:rPr>
                <w:noProof/>
                <w:sz w:val="8"/>
                <w:szCs w:val="8"/>
              </w:rPr>
            </w:pPr>
          </w:p>
        </w:tc>
      </w:tr>
      <w:tr w:rsidR="00473EFE" w14:paraId="397AF838" w14:textId="77777777" w:rsidTr="00473EFE">
        <w:tc>
          <w:tcPr>
            <w:tcW w:w="2694" w:type="dxa"/>
            <w:gridSpan w:val="2"/>
            <w:tcBorders>
              <w:top w:val="single" w:sz="4" w:space="0" w:color="auto"/>
              <w:left w:val="single" w:sz="4" w:space="0" w:color="auto"/>
              <w:bottom w:val="nil"/>
              <w:right w:val="nil"/>
            </w:tcBorders>
            <w:hideMark/>
          </w:tcPr>
          <w:p w14:paraId="4DAA3A9A" w14:textId="77777777" w:rsidR="00473EFE" w:rsidRDefault="00473EF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ED7A97C" w14:textId="77777777" w:rsidR="00473EFE" w:rsidRDefault="00473EFE" w:rsidP="00473EFE">
            <w:pPr>
              <w:pStyle w:val="CRCoverPage"/>
              <w:spacing w:after="0"/>
              <w:ind w:left="100"/>
              <w:rPr>
                <w:rFonts w:cs="Arial"/>
                <w:noProof/>
              </w:rPr>
            </w:pPr>
            <w:r>
              <w:rPr>
                <w:rFonts w:cs="Arial"/>
                <w:noProof/>
              </w:rPr>
              <w:t>This CR is to provide small correction about LTM in order to clarify something that was agreed in other WGs in the last meeting, something that was agreed upon in this meeting and something that has not been correctly captured:</w:t>
            </w:r>
          </w:p>
          <w:p w14:paraId="428DEC76" w14:textId="77777777" w:rsidR="00473EFE" w:rsidRDefault="00473EFE" w:rsidP="00473EFE">
            <w:pPr>
              <w:pStyle w:val="af6"/>
              <w:numPr>
                <w:ilvl w:val="0"/>
                <w:numId w:val="60"/>
              </w:numPr>
              <w:textAlignment w:val="auto"/>
              <w:rPr>
                <w:rFonts w:ascii="Arial" w:eastAsia="宋体" w:hAnsi="Arial" w:cs="Arial"/>
                <w:noProof/>
              </w:rPr>
            </w:pPr>
            <w:r>
              <w:rPr>
                <w:rFonts w:ascii="Arial" w:hAnsi="Arial" w:cs="Arial"/>
                <w:noProof/>
                <w:lang w:eastAsia="en-US"/>
              </w:rPr>
              <w:t>RAN2 agrees LTM recovery is not supported for T304 expiry after HO (L3 HO) and CHO, but supported for T304 expiry after LTM cell switch (and RLF as earlier agreed). Updates to stage-2 description are needed.</w:t>
            </w:r>
          </w:p>
          <w:p w14:paraId="59B552B7" w14:textId="77777777" w:rsidR="00473EFE" w:rsidRDefault="00473EFE" w:rsidP="00473EFE">
            <w:pPr>
              <w:pStyle w:val="af6"/>
              <w:numPr>
                <w:ilvl w:val="0"/>
                <w:numId w:val="60"/>
              </w:numPr>
              <w:textAlignment w:val="auto"/>
              <w:rPr>
                <w:rFonts w:ascii="Arial" w:eastAsia="宋体" w:hAnsi="Arial" w:cs="Arial"/>
                <w:noProof/>
              </w:rPr>
            </w:pPr>
            <w:r>
              <w:rPr>
                <w:rFonts w:ascii="Arial" w:eastAsia="宋体" w:hAnsi="Arial" w:cs="Arial"/>
                <w:noProof/>
                <w:lang w:eastAsia="zh-CN"/>
              </w:rPr>
              <w:t>The UE behavior is not clear for the treatment of activated TCI states for other candidate cells when UE performs LTM cell switch execution toward target cell.</w:t>
            </w:r>
          </w:p>
          <w:p w14:paraId="1C332D3F" w14:textId="77777777" w:rsidR="00473EFE" w:rsidRPr="00473EFE" w:rsidRDefault="00473EFE" w:rsidP="00473EFE">
            <w:pPr>
              <w:pStyle w:val="af6"/>
              <w:numPr>
                <w:ilvl w:val="0"/>
                <w:numId w:val="60"/>
              </w:numPr>
              <w:textAlignment w:val="auto"/>
              <w:rPr>
                <w:rFonts w:ascii="Arial" w:hAnsi="Arial" w:cs="Arial"/>
                <w:noProof/>
                <w:lang w:eastAsia="en-US"/>
              </w:rPr>
            </w:pPr>
            <w:r>
              <w:rPr>
                <w:rFonts w:ascii="Arial" w:eastAsia="宋体" w:hAnsi="Arial" w:cs="Arial"/>
                <w:noProof/>
                <w:lang w:eastAsia="zh-CN"/>
              </w:rPr>
              <w:t>Some clarification have been added to the early TA procedure for more details.</w:t>
            </w:r>
          </w:p>
          <w:p w14:paraId="50CBA1B7" w14:textId="77777777" w:rsidR="00473EFE" w:rsidRDefault="00473EFE" w:rsidP="00473EFE">
            <w:pPr>
              <w:pStyle w:val="af6"/>
              <w:numPr>
                <w:ilvl w:val="0"/>
                <w:numId w:val="60"/>
              </w:numPr>
              <w:textAlignment w:val="auto"/>
              <w:rPr>
                <w:rFonts w:ascii="Arial" w:hAnsi="Arial" w:cs="Arial"/>
                <w:noProof/>
                <w:lang w:eastAsia="en-US"/>
              </w:rPr>
            </w:pPr>
            <w:r w:rsidRPr="00473EFE">
              <w:rPr>
                <w:rFonts w:ascii="Arial" w:hAnsi="Arial" w:cs="Arial"/>
                <w:noProof/>
                <w:lang w:eastAsia="en-US"/>
              </w:rPr>
              <w:t>Some changes have been made in the scenario description for clarity.</w:t>
            </w:r>
          </w:p>
          <w:p w14:paraId="1696FD2A" w14:textId="356A79B3" w:rsidR="00473EFE" w:rsidRPr="00473EFE" w:rsidRDefault="00473EFE" w:rsidP="00473EFE">
            <w:pPr>
              <w:pStyle w:val="af6"/>
              <w:numPr>
                <w:ilvl w:val="0"/>
                <w:numId w:val="60"/>
              </w:numPr>
              <w:textAlignment w:val="auto"/>
              <w:rPr>
                <w:rFonts w:ascii="Arial" w:hAnsi="Arial" w:cs="Arial"/>
                <w:noProof/>
                <w:lang w:eastAsia="en-US"/>
              </w:rPr>
            </w:pPr>
            <w:r w:rsidRPr="00473EFE">
              <w:rPr>
                <w:rFonts w:ascii="Arial" w:hAnsi="Arial" w:cs="Arial"/>
                <w:noProof/>
                <w:lang w:eastAsia="en-US"/>
              </w:rPr>
              <w:t>It is not clear whether LTM candidate configuration can be configured together with L3 handover command.</w:t>
            </w:r>
          </w:p>
        </w:tc>
      </w:tr>
      <w:tr w:rsidR="00473EFE" w14:paraId="20278EE2" w14:textId="77777777" w:rsidTr="00473EFE">
        <w:tc>
          <w:tcPr>
            <w:tcW w:w="2694" w:type="dxa"/>
            <w:gridSpan w:val="2"/>
            <w:tcBorders>
              <w:top w:val="nil"/>
              <w:left w:val="single" w:sz="4" w:space="0" w:color="auto"/>
              <w:bottom w:val="nil"/>
              <w:right w:val="nil"/>
            </w:tcBorders>
          </w:tcPr>
          <w:p w14:paraId="3D914C84" w14:textId="77777777" w:rsidR="00473EFE" w:rsidRDefault="00473EF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A314B6F" w14:textId="77777777" w:rsidR="00473EFE" w:rsidRDefault="00473EFE">
            <w:pPr>
              <w:pStyle w:val="CRCoverPage"/>
              <w:spacing w:after="0"/>
              <w:rPr>
                <w:noProof/>
                <w:sz w:val="8"/>
                <w:szCs w:val="8"/>
              </w:rPr>
            </w:pPr>
          </w:p>
        </w:tc>
      </w:tr>
      <w:tr w:rsidR="00473EFE" w14:paraId="1F9D8B96" w14:textId="77777777" w:rsidTr="00473EFE">
        <w:tc>
          <w:tcPr>
            <w:tcW w:w="2694" w:type="dxa"/>
            <w:gridSpan w:val="2"/>
            <w:tcBorders>
              <w:top w:val="nil"/>
              <w:left w:val="single" w:sz="4" w:space="0" w:color="auto"/>
              <w:bottom w:val="nil"/>
              <w:right w:val="nil"/>
            </w:tcBorders>
            <w:hideMark/>
          </w:tcPr>
          <w:p w14:paraId="28A1385D" w14:textId="77777777" w:rsidR="00473EFE" w:rsidRDefault="00473EF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9EF1715" w14:textId="77777777" w:rsidR="00473EFE" w:rsidRDefault="00473EFE" w:rsidP="00473EFE">
            <w:pPr>
              <w:pStyle w:val="CRCoverPage"/>
              <w:numPr>
                <w:ilvl w:val="0"/>
                <w:numId w:val="61"/>
              </w:numPr>
              <w:spacing w:after="0"/>
              <w:rPr>
                <w:rFonts w:eastAsia="等线"/>
                <w:noProof/>
                <w:lang w:eastAsia="zh-CN"/>
              </w:rPr>
            </w:pPr>
            <w:r>
              <w:rPr>
                <w:rFonts w:eastAsia="等线"/>
                <w:noProof/>
                <w:lang w:eastAsia="zh-CN"/>
              </w:rPr>
              <w:t>Clarified that LTM recovery is not supported for T304 expiry after L3 HO (and CHO)</w:t>
            </w:r>
          </w:p>
          <w:p w14:paraId="74555D3D" w14:textId="77777777" w:rsidR="00473EFE" w:rsidRDefault="00473EFE" w:rsidP="00473EFE">
            <w:pPr>
              <w:pStyle w:val="CRCoverPage"/>
              <w:numPr>
                <w:ilvl w:val="0"/>
                <w:numId w:val="61"/>
              </w:numPr>
              <w:spacing w:after="0"/>
              <w:rPr>
                <w:noProof/>
              </w:rPr>
            </w:pPr>
            <w:r>
              <w:rPr>
                <w:noProof/>
              </w:rPr>
              <w:t>Clarified that upon an LTM cell switch the UE should deactivate all pre-activated TCI states, excepts the one of the LTM candidate configuration to which the UE is switching.</w:t>
            </w:r>
          </w:p>
          <w:p w14:paraId="09E6DA7C" w14:textId="77777777" w:rsidR="00473EFE" w:rsidRDefault="00473EFE" w:rsidP="00473EFE">
            <w:pPr>
              <w:pStyle w:val="CRCoverPage"/>
              <w:numPr>
                <w:ilvl w:val="0"/>
                <w:numId w:val="61"/>
              </w:numPr>
              <w:spacing w:after="0"/>
              <w:rPr>
                <w:noProof/>
              </w:rPr>
            </w:pPr>
            <w:r>
              <w:rPr>
                <w:noProof/>
              </w:rPr>
              <w:t>Small clarifications for the early TA procedure.</w:t>
            </w:r>
          </w:p>
          <w:p w14:paraId="6C13F3C8" w14:textId="77777777" w:rsidR="00473EFE" w:rsidRDefault="00473EFE" w:rsidP="00473EFE">
            <w:pPr>
              <w:pStyle w:val="CRCoverPage"/>
              <w:numPr>
                <w:ilvl w:val="0"/>
                <w:numId w:val="61"/>
              </w:numPr>
              <w:spacing w:after="0"/>
              <w:rPr>
                <w:noProof/>
              </w:rPr>
            </w:pPr>
            <w:r>
              <w:rPr>
                <w:noProof/>
              </w:rPr>
              <w:t>Small corrections for the LTM scenarios.</w:t>
            </w:r>
          </w:p>
          <w:p w14:paraId="4BFC0D78" w14:textId="3452EB27" w:rsidR="00473EFE" w:rsidRDefault="00473EFE" w:rsidP="00473EFE">
            <w:pPr>
              <w:pStyle w:val="CRCoverPage"/>
              <w:numPr>
                <w:ilvl w:val="0"/>
                <w:numId w:val="61"/>
              </w:numPr>
              <w:spacing w:after="0"/>
              <w:rPr>
                <w:noProof/>
              </w:rPr>
            </w:pPr>
            <w:r>
              <w:rPr>
                <w:noProof/>
              </w:rPr>
              <w:t>Clarified that the LTM candidate cell configurations can be added/modified/released upon a L3 handover</w:t>
            </w:r>
          </w:p>
        </w:tc>
      </w:tr>
      <w:tr w:rsidR="00473EFE" w14:paraId="27B0D424" w14:textId="77777777" w:rsidTr="00473EFE">
        <w:tc>
          <w:tcPr>
            <w:tcW w:w="2694" w:type="dxa"/>
            <w:gridSpan w:val="2"/>
            <w:tcBorders>
              <w:top w:val="nil"/>
              <w:left w:val="single" w:sz="4" w:space="0" w:color="auto"/>
              <w:bottom w:val="nil"/>
              <w:right w:val="nil"/>
            </w:tcBorders>
          </w:tcPr>
          <w:p w14:paraId="7A00CEE8" w14:textId="77777777" w:rsidR="00473EFE" w:rsidRDefault="00473EF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C0E9D2F" w14:textId="77777777" w:rsidR="00473EFE" w:rsidRDefault="00473EFE">
            <w:pPr>
              <w:pStyle w:val="CRCoverPage"/>
              <w:spacing w:after="0"/>
              <w:rPr>
                <w:noProof/>
                <w:sz w:val="8"/>
                <w:szCs w:val="8"/>
              </w:rPr>
            </w:pPr>
          </w:p>
        </w:tc>
      </w:tr>
      <w:tr w:rsidR="00473EFE" w14:paraId="77D2EB6A" w14:textId="77777777" w:rsidTr="00473EFE">
        <w:tc>
          <w:tcPr>
            <w:tcW w:w="2694" w:type="dxa"/>
            <w:gridSpan w:val="2"/>
            <w:tcBorders>
              <w:top w:val="nil"/>
              <w:left w:val="single" w:sz="4" w:space="0" w:color="auto"/>
              <w:bottom w:val="single" w:sz="4" w:space="0" w:color="auto"/>
              <w:right w:val="nil"/>
            </w:tcBorders>
            <w:hideMark/>
          </w:tcPr>
          <w:p w14:paraId="45C7282B" w14:textId="77777777" w:rsidR="00473EFE" w:rsidRDefault="00473EF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45CD137" w14:textId="089FE9D6" w:rsidR="00473EFE" w:rsidRDefault="00473EFE">
            <w:pPr>
              <w:pStyle w:val="CRCoverPage"/>
              <w:spacing w:after="0"/>
              <w:ind w:left="100"/>
              <w:rPr>
                <w:noProof/>
              </w:rPr>
            </w:pPr>
            <w:r>
              <w:rPr>
                <w:noProof/>
              </w:rPr>
              <w:t>If the CR is not approved, certain aspect related to LTM will not be clear.</w:t>
            </w:r>
          </w:p>
        </w:tc>
      </w:tr>
      <w:tr w:rsidR="00473EFE" w14:paraId="7C1B0EE8" w14:textId="77777777" w:rsidTr="00473EFE">
        <w:tc>
          <w:tcPr>
            <w:tcW w:w="2694" w:type="dxa"/>
            <w:gridSpan w:val="2"/>
          </w:tcPr>
          <w:p w14:paraId="719E49CD" w14:textId="77777777" w:rsidR="00473EFE" w:rsidRDefault="00473EFE">
            <w:pPr>
              <w:pStyle w:val="CRCoverPage"/>
              <w:spacing w:after="0"/>
              <w:rPr>
                <w:b/>
                <w:i/>
                <w:noProof/>
                <w:sz w:val="8"/>
                <w:szCs w:val="8"/>
              </w:rPr>
            </w:pPr>
          </w:p>
        </w:tc>
        <w:tc>
          <w:tcPr>
            <w:tcW w:w="6946" w:type="dxa"/>
            <w:gridSpan w:val="9"/>
          </w:tcPr>
          <w:p w14:paraId="608226E5" w14:textId="77777777" w:rsidR="00473EFE" w:rsidRDefault="00473EFE">
            <w:pPr>
              <w:pStyle w:val="CRCoverPage"/>
              <w:spacing w:after="0"/>
              <w:rPr>
                <w:noProof/>
                <w:sz w:val="8"/>
                <w:szCs w:val="8"/>
              </w:rPr>
            </w:pPr>
          </w:p>
        </w:tc>
      </w:tr>
      <w:tr w:rsidR="00473EFE" w14:paraId="39EB93B5" w14:textId="77777777" w:rsidTr="00473EFE">
        <w:tc>
          <w:tcPr>
            <w:tcW w:w="2694" w:type="dxa"/>
            <w:gridSpan w:val="2"/>
            <w:tcBorders>
              <w:top w:val="single" w:sz="4" w:space="0" w:color="auto"/>
              <w:left w:val="single" w:sz="4" w:space="0" w:color="auto"/>
              <w:bottom w:val="nil"/>
              <w:right w:val="nil"/>
            </w:tcBorders>
            <w:hideMark/>
          </w:tcPr>
          <w:p w14:paraId="3517D3D1" w14:textId="77777777" w:rsidR="00473EFE" w:rsidRDefault="00473EF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E25C460" w14:textId="2D714015" w:rsidR="00473EFE" w:rsidRDefault="00473EFE">
            <w:pPr>
              <w:pStyle w:val="CRCoverPage"/>
              <w:spacing w:after="0"/>
              <w:ind w:left="100"/>
              <w:rPr>
                <w:noProof/>
              </w:rPr>
            </w:pPr>
            <w:r>
              <w:rPr>
                <w:noProof/>
              </w:rPr>
              <w:t>9.2.3.1, 9.2.3.5.1</w:t>
            </w:r>
          </w:p>
        </w:tc>
      </w:tr>
      <w:tr w:rsidR="00473EFE" w14:paraId="436D89A6" w14:textId="77777777" w:rsidTr="00473EFE">
        <w:tc>
          <w:tcPr>
            <w:tcW w:w="2694" w:type="dxa"/>
            <w:gridSpan w:val="2"/>
            <w:tcBorders>
              <w:top w:val="nil"/>
              <w:left w:val="single" w:sz="4" w:space="0" w:color="auto"/>
              <w:bottom w:val="nil"/>
              <w:right w:val="nil"/>
            </w:tcBorders>
          </w:tcPr>
          <w:p w14:paraId="1D8E51E9" w14:textId="77777777" w:rsidR="00473EFE" w:rsidRDefault="00473EFE">
            <w:pPr>
              <w:pStyle w:val="CRCoverPage"/>
              <w:spacing w:after="0"/>
              <w:rPr>
                <w:b/>
                <w:i/>
                <w:noProof/>
                <w:sz w:val="8"/>
                <w:szCs w:val="8"/>
              </w:rPr>
            </w:pPr>
          </w:p>
        </w:tc>
        <w:tc>
          <w:tcPr>
            <w:tcW w:w="6946" w:type="dxa"/>
            <w:gridSpan w:val="9"/>
            <w:tcBorders>
              <w:top w:val="nil"/>
              <w:left w:val="nil"/>
              <w:bottom w:val="nil"/>
              <w:right w:val="single" w:sz="4" w:space="0" w:color="auto"/>
            </w:tcBorders>
          </w:tcPr>
          <w:p w14:paraId="77E9123C" w14:textId="77777777" w:rsidR="00473EFE" w:rsidRDefault="00473EFE">
            <w:pPr>
              <w:pStyle w:val="CRCoverPage"/>
              <w:spacing w:after="0"/>
              <w:rPr>
                <w:noProof/>
                <w:sz w:val="8"/>
                <w:szCs w:val="8"/>
              </w:rPr>
            </w:pPr>
          </w:p>
        </w:tc>
      </w:tr>
      <w:tr w:rsidR="00473EFE" w14:paraId="4434168D" w14:textId="77777777" w:rsidTr="00473EFE">
        <w:tc>
          <w:tcPr>
            <w:tcW w:w="2694" w:type="dxa"/>
            <w:gridSpan w:val="2"/>
            <w:tcBorders>
              <w:top w:val="nil"/>
              <w:left w:val="single" w:sz="4" w:space="0" w:color="auto"/>
              <w:bottom w:val="nil"/>
              <w:right w:val="nil"/>
            </w:tcBorders>
          </w:tcPr>
          <w:p w14:paraId="5C4676E6" w14:textId="77777777" w:rsidR="00473EFE" w:rsidRDefault="00473E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64C4E58" w14:textId="77777777" w:rsidR="00473EFE" w:rsidRDefault="00473E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86631F5" w14:textId="77777777" w:rsidR="00473EFE" w:rsidRDefault="00473EFE">
            <w:pPr>
              <w:pStyle w:val="CRCoverPage"/>
              <w:spacing w:after="0"/>
              <w:jc w:val="center"/>
              <w:rPr>
                <w:b/>
                <w:caps/>
                <w:noProof/>
              </w:rPr>
            </w:pPr>
            <w:r>
              <w:rPr>
                <w:b/>
                <w:caps/>
                <w:noProof/>
              </w:rPr>
              <w:t>N</w:t>
            </w:r>
          </w:p>
        </w:tc>
        <w:tc>
          <w:tcPr>
            <w:tcW w:w="2977" w:type="dxa"/>
            <w:gridSpan w:val="4"/>
          </w:tcPr>
          <w:p w14:paraId="53972905" w14:textId="77777777" w:rsidR="00473EFE" w:rsidRDefault="00473EF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90D7450" w14:textId="77777777" w:rsidR="00473EFE" w:rsidRDefault="00473EFE">
            <w:pPr>
              <w:pStyle w:val="CRCoverPage"/>
              <w:spacing w:after="0"/>
              <w:ind w:left="99"/>
              <w:rPr>
                <w:noProof/>
              </w:rPr>
            </w:pPr>
          </w:p>
        </w:tc>
      </w:tr>
      <w:tr w:rsidR="00473EFE" w14:paraId="55F49BB0" w14:textId="77777777" w:rsidTr="00473EFE">
        <w:tc>
          <w:tcPr>
            <w:tcW w:w="2694" w:type="dxa"/>
            <w:gridSpan w:val="2"/>
            <w:tcBorders>
              <w:top w:val="nil"/>
              <w:left w:val="single" w:sz="4" w:space="0" w:color="auto"/>
              <w:bottom w:val="nil"/>
              <w:right w:val="nil"/>
            </w:tcBorders>
            <w:hideMark/>
          </w:tcPr>
          <w:p w14:paraId="1D51F1DF" w14:textId="77777777" w:rsidR="00473EFE" w:rsidRDefault="00473EF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6BB8B8E6" w14:textId="77777777" w:rsidR="00473EFE" w:rsidRDefault="00473E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A34EF" w14:textId="0A01F7B9" w:rsidR="00473EFE" w:rsidRDefault="00473EFE">
            <w:pPr>
              <w:pStyle w:val="CRCoverPage"/>
              <w:spacing w:after="0"/>
              <w:jc w:val="center"/>
              <w:rPr>
                <w:b/>
                <w:caps/>
                <w:noProof/>
              </w:rPr>
            </w:pPr>
            <w:r>
              <w:rPr>
                <w:b/>
                <w:caps/>
                <w:noProof/>
              </w:rPr>
              <w:t>X</w:t>
            </w:r>
          </w:p>
        </w:tc>
        <w:tc>
          <w:tcPr>
            <w:tcW w:w="2977" w:type="dxa"/>
            <w:gridSpan w:val="4"/>
            <w:hideMark/>
          </w:tcPr>
          <w:p w14:paraId="3EED8586" w14:textId="77777777" w:rsidR="00473EFE" w:rsidRDefault="00473EF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9283135" w14:textId="77777777" w:rsidR="00473EFE" w:rsidRDefault="00473EFE">
            <w:pPr>
              <w:pStyle w:val="CRCoverPage"/>
              <w:spacing w:after="0"/>
              <w:ind w:left="99"/>
              <w:rPr>
                <w:noProof/>
              </w:rPr>
            </w:pPr>
            <w:r>
              <w:rPr>
                <w:noProof/>
              </w:rPr>
              <w:t xml:space="preserve">TS/TR ... CR ... </w:t>
            </w:r>
          </w:p>
        </w:tc>
      </w:tr>
      <w:tr w:rsidR="00473EFE" w14:paraId="04A56A02" w14:textId="77777777" w:rsidTr="00473EFE">
        <w:tc>
          <w:tcPr>
            <w:tcW w:w="2694" w:type="dxa"/>
            <w:gridSpan w:val="2"/>
            <w:tcBorders>
              <w:top w:val="nil"/>
              <w:left w:val="single" w:sz="4" w:space="0" w:color="auto"/>
              <w:bottom w:val="nil"/>
              <w:right w:val="nil"/>
            </w:tcBorders>
            <w:hideMark/>
          </w:tcPr>
          <w:p w14:paraId="24059C2F" w14:textId="77777777" w:rsidR="00473EFE" w:rsidRDefault="00473E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6458A79" w14:textId="77777777" w:rsidR="00473EFE" w:rsidRDefault="00473E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DFDCD" w14:textId="6C5E8E59" w:rsidR="00473EFE" w:rsidRDefault="00473EFE">
            <w:pPr>
              <w:pStyle w:val="CRCoverPage"/>
              <w:spacing w:after="0"/>
              <w:jc w:val="center"/>
              <w:rPr>
                <w:b/>
                <w:caps/>
                <w:noProof/>
              </w:rPr>
            </w:pPr>
            <w:r>
              <w:rPr>
                <w:b/>
                <w:caps/>
                <w:noProof/>
              </w:rPr>
              <w:t>X</w:t>
            </w:r>
          </w:p>
        </w:tc>
        <w:tc>
          <w:tcPr>
            <w:tcW w:w="2977" w:type="dxa"/>
            <w:gridSpan w:val="4"/>
            <w:hideMark/>
          </w:tcPr>
          <w:p w14:paraId="435E8401" w14:textId="77777777" w:rsidR="00473EFE" w:rsidRDefault="00473EF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BFAEEBC" w14:textId="77777777" w:rsidR="00473EFE" w:rsidRDefault="00473EFE">
            <w:pPr>
              <w:pStyle w:val="CRCoverPage"/>
              <w:spacing w:after="0"/>
              <w:ind w:left="99"/>
              <w:rPr>
                <w:noProof/>
              </w:rPr>
            </w:pPr>
            <w:r>
              <w:rPr>
                <w:noProof/>
              </w:rPr>
              <w:t xml:space="preserve">TS/TR ... CR ... </w:t>
            </w:r>
          </w:p>
        </w:tc>
      </w:tr>
      <w:tr w:rsidR="00473EFE" w14:paraId="1D69F24A" w14:textId="77777777" w:rsidTr="00473EFE">
        <w:tc>
          <w:tcPr>
            <w:tcW w:w="2694" w:type="dxa"/>
            <w:gridSpan w:val="2"/>
            <w:tcBorders>
              <w:top w:val="nil"/>
              <w:left w:val="single" w:sz="4" w:space="0" w:color="auto"/>
              <w:bottom w:val="nil"/>
              <w:right w:val="nil"/>
            </w:tcBorders>
            <w:hideMark/>
          </w:tcPr>
          <w:p w14:paraId="58E07BAF" w14:textId="77777777" w:rsidR="00473EFE" w:rsidRDefault="00473E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6F5C1D1" w14:textId="77777777" w:rsidR="00473EFE" w:rsidRDefault="00473E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192F38" w14:textId="0BA9B515" w:rsidR="00473EFE" w:rsidRDefault="00473EFE">
            <w:pPr>
              <w:pStyle w:val="CRCoverPage"/>
              <w:spacing w:after="0"/>
              <w:jc w:val="center"/>
              <w:rPr>
                <w:b/>
                <w:caps/>
                <w:noProof/>
              </w:rPr>
            </w:pPr>
            <w:r>
              <w:rPr>
                <w:b/>
                <w:caps/>
                <w:noProof/>
              </w:rPr>
              <w:t>X</w:t>
            </w:r>
          </w:p>
        </w:tc>
        <w:tc>
          <w:tcPr>
            <w:tcW w:w="2977" w:type="dxa"/>
            <w:gridSpan w:val="4"/>
            <w:hideMark/>
          </w:tcPr>
          <w:p w14:paraId="1A3524FA" w14:textId="77777777" w:rsidR="00473EFE" w:rsidRDefault="00473EF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3D8560D" w14:textId="77777777" w:rsidR="00473EFE" w:rsidRDefault="00473EFE">
            <w:pPr>
              <w:pStyle w:val="CRCoverPage"/>
              <w:spacing w:after="0"/>
              <w:ind w:left="99"/>
              <w:rPr>
                <w:noProof/>
              </w:rPr>
            </w:pPr>
            <w:r>
              <w:rPr>
                <w:noProof/>
              </w:rPr>
              <w:t xml:space="preserve">TS/TR ... CR ... </w:t>
            </w:r>
          </w:p>
        </w:tc>
      </w:tr>
      <w:tr w:rsidR="00473EFE" w14:paraId="099A6EB8" w14:textId="77777777" w:rsidTr="00473EFE">
        <w:tc>
          <w:tcPr>
            <w:tcW w:w="2694" w:type="dxa"/>
            <w:gridSpan w:val="2"/>
            <w:tcBorders>
              <w:top w:val="nil"/>
              <w:left w:val="single" w:sz="4" w:space="0" w:color="auto"/>
              <w:bottom w:val="nil"/>
              <w:right w:val="nil"/>
            </w:tcBorders>
          </w:tcPr>
          <w:p w14:paraId="0480B1E4" w14:textId="77777777" w:rsidR="00473EFE" w:rsidRDefault="00473EFE">
            <w:pPr>
              <w:pStyle w:val="CRCoverPage"/>
              <w:spacing w:after="0"/>
              <w:rPr>
                <w:b/>
                <w:i/>
                <w:noProof/>
              </w:rPr>
            </w:pPr>
          </w:p>
        </w:tc>
        <w:tc>
          <w:tcPr>
            <w:tcW w:w="6946" w:type="dxa"/>
            <w:gridSpan w:val="9"/>
            <w:tcBorders>
              <w:top w:val="nil"/>
              <w:left w:val="nil"/>
              <w:bottom w:val="nil"/>
              <w:right w:val="single" w:sz="4" w:space="0" w:color="auto"/>
            </w:tcBorders>
          </w:tcPr>
          <w:p w14:paraId="5835235C" w14:textId="77777777" w:rsidR="00473EFE" w:rsidRDefault="00473EFE">
            <w:pPr>
              <w:pStyle w:val="CRCoverPage"/>
              <w:spacing w:after="0"/>
              <w:rPr>
                <w:noProof/>
              </w:rPr>
            </w:pPr>
          </w:p>
        </w:tc>
      </w:tr>
      <w:tr w:rsidR="00473EFE" w14:paraId="2A4FDE44" w14:textId="77777777" w:rsidTr="00473EFE">
        <w:tc>
          <w:tcPr>
            <w:tcW w:w="2694" w:type="dxa"/>
            <w:gridSpan w:val="2"/>
            <w:tcBorders>
              <w:top w:val="nil"/>
              <w:left w:val="single" w:sz="4" w:space="0" w:color="auto"/>
              <w:bottom w:val="single" w:sz="4" w:space="0" w:color="auto"/>
              <w:right w:val="nil"/>
            </w:tcBorders>
            <w:hideMark/>
          </w:tcPr>
          <w:p w14:paraId="04964AB6" w14:textId="77777777" w:rsidR="00473EFE" w:rsidRDefault="00473EF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4BCCEA2" w14:textId="77777777" w:rsidR="00473EFE" w:rsidRDefault="00473EFE">
            <w:pPr>
              <w:pStyle w:val="CRCoverPage"/>
              <w:spacing w:after="0"/>
              <w:ind w:left="100"/>
              <w:rPr>
                <w:noProof/>
              </w:rPr>
            </w:pPr>
          </w:p>
        </w:tc>
      </w:tr>
      <w:tr w:rsidR="00473EFE" w14:paraId="0F2C32F5" w14:textId="77777777" w:rsidTr="00473EFE">
        <w:tc>
          <w:tcPr>
            <w:tcW w:w="2694" w:type="dxa"/>
            <w:gridSpan w:val="2"/>
            <w:tcBorders>
              <w:top w:val="single" w:sz="4" w:space="0" w:color="auto"/>
              <w:left w:val="nil"/>
              <w:bottom w:val="single" w:sz="4" w:space="0" w:color="auto"/>
              <w:right w:val="nil"/>
            </w:tcBorders>
          </w:tcPr>
          <w:p w14:paraId="550EA022" w14:textId="77777777" w:rsidR="00473EFE" w:rsidRDefault="00473EF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D22127E" w14:textId="77777777" w:rsidR="00473EFE" w:rsidRDefault="00473EFE">
            <w:pPr>
              <w:pStyle w:val="CRCoverPage"/>
              <w:spacing w:after="0"/>
              <w:ind w:left="100"/>
              <w:rPr>
                <w:noProof/>
                <w:sz w:val="8"/>
                <w:szCs w:val="8"/>
              </w:rPr>
            </w:pPr>
          </w:p>
        </w:tc>
      </w:tr>
      <w:tr w:rsidR="00473EFE" w14:paraId="3F9A3D2E" w14:textId="77777777" w:rsidTr="00473EFE">
        <w:tc>
          <w:tcPr>
            <w:tcW w:w="2694" w:type="dxa"/>
            <w:gridSpan w:val="2"/>
            <w:tcBorders>
              <w:top w:val="single" w:sz="4" w:space="0" w:color="auto"/>
              <w:left w:val="single" w:sz="4" w:space="0" w:color="auto"/>
              <w:bottom w:val="single" w:sz="4" w:space="0" w:color="auto"/>
              <w:right w:val="nil"/>
            </w:tcBorders>
            <w:hideMark/>
          </w:tcPr>
          <w:p w14:paraId="2DABA9E9" w14:textId="77777777" w:rsidR="00473EFE" w:rsidRDefault="00473E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DA21F5F" w14:textId="77777777" w:rsidR="00473EFE" w:rsidRDefault="00473EFE">
            <w:pPr>
              <w:pStyle w:val="CRCoverPage"/>
              <w:spacing w:after="0"/>
              <w:ind w:left="100"/>
              <w:rPr>
                <w:noProof/>
              </w:rPr>
            </w:pPr>
          </w:p>
        </w:tc>
      </w:tr>
    </w:tbl>
    <w:p w14:paraId="1B29D3FF" w14:textId="77777777" w:rsidR="00473EFE" w:rsidRDefault="00473EFE" w:rsidP="00473EFE">
      <w:pPr>
        <w:pStyle w:val="CRCoverPage"/>
        <w:spacing w:after="0"/>
        <w:rPr>
          <w:noProof/>
          <w:sz w:val="8"/>
          <w:szCs w:val="8"/>
        </w:rPr>
      </w:pPr>
    </w:p>
    <w:p w14:paraId="7A2C9CEA" w14:textId="57768DD9" w:rsidR="00473EFE" w:rsidRDefault="00473EFE">
      <w:pPr>
        <w:overflowPunct/>
        <w:autoSpaceDE/>
        <w:autoSpaceDN/>
        <w:adjustRightInd/>
        <w:spacing w:after="0"/>
        <w:textAlignment w:val="auto"/>
        <w:rPr>
          <w:i/>
        </w:rPr>
      </w:pPr>
      <w:r>
        <w:rPr>
          <w:i/>
        </w:rPr>
        <w:br w:type="page"/>
      </w:r>
    </w:p>
    <w:p w14:paraId="27740E49" w14:textId="77777777" w:rsidR="00AE6B19" w:rsidRDefault="00AE6B19" w:rsidP="00AE6B19">
      <w:pPr>
        <w:pStyle w:val="Note-Boxed"/>
        <w:jc w:val="center"/>
        <w:rPr>
          <w:rFonts w:ascii="Times New Roman" w:hAnsi="Times New Roman" w:cs="Times New Roman"/>
          <w:lang w:val="en-US"/>
        </w:rPr>
      </w:pPr>
      <w:bookmarkStart w:id="0" w:name="_Toc20387980"/>
      <w:bookmarkStart w:id="1" w:name="_Toc29376060"/>
      <w:bookmarkStart w:id="2" w:name="_Toc37231951"/>
      <w:bookmarkStart w:id="3" w:name="_Toc46502006"/>
      <w:bookmarkStart w:id="4" w:name="_Toc51971354"/>
      <w:bookmarkStart w:id="5" w:name="_Toc52551337"/>
      <w:bookmarkStart w:id="6" w:name="_Toc163030033"/>
      <w:bookmarkStart w:id="7" w:name="_Toc155991478"/>
      <w:r>
        <w:rPr>
          <w:rFonts w:ascii="Times New Roman" w:eastAsia="宋体" w:hAnsi="Times New Roman" w:cs="Times New Roman"/>
          <w:lang w:val="en-US" w:eastAsia="zh-CN"/>
        </w:rPr>
        <w:lastRenderedPageBreak/>
        <w:t xml:space="preserve">START OF </w:t>
      </w:r>
      <w:r>
        <w:rPr>
          <w:rFonts w:ascii="Times New Roman" w:hAnsi="Times New Roman" w:cs="Times New Roman"/>
          <w:lang w:val="en-US"/>
        </w:rPr>
        <w:t>CHANGES</w:t>
      </w:r>
    </w:p>
    <w:p w14:paraId="0B4D7BE6" w14:textId="146A778C" w:rsidR="003C68E3" w:rsidRDefault="003C68E3" w:rsidP="00664C9B">
      <w:pPr>
        <w:pStyle w:val="3"/>
      </w:pPr>
      <w:r>
        <w:t>9.2.3</w:t>
      </w:r>
      <w:r>
        <w:tab/>
        <w:t>Mobility in RRC_CONNECTED</w:t>
      </w:r>
      <w:bookmarkEnd w:id="0"/>
      <w:bookmarkEnd w:id="1"/>
      <w:bookmarkEnd w:id="2"/>
      <w:bookmarkEnd w:id="3"/>
      <w:bookmarkEnd w:id="4"/>
      <w:bookmarkEnd w:id="5"/>
      <w:bookmarkEnd w:id="6"/>
    </w:p>
    <w:p w14:paraId="19B2A30A" w14:textId="77777777" w:rsidR="00664C9B" w:rsidRDefault="00664C9B" w:rsidP="00664C9B">
      <w:pPr>
        <w:pStyle w:val="4"/>
      </w:pPr>
      <w:bookmarkStart w:id="8" w:name="_Toc20387981"/>
      <w:bookmarkStart w:id="9" w:name="_Toc29376061"/>
      <w:bookmarkStart w:id="10" w:name="_Toc37231952"/>
      <w:bookmarkStart w:id="11" w:name="_Toc46502007"/>
      <w:bookmarkStart w:id="12" w:name="_Toc51971355"/>
      <w:bookmarkStart w:id="13" w:name="_Toc52551338"/>
      <w:bookmarkStart w:id="14" w:name="_Toc163030034"/>
      <w:r>
        <w:t>9.2.3.1</w:t>
      </w:r>
      <w:r>
        <w:tab/>
        <w:t>Overview</w:t>
      </w:r>
      <w:bookmarkEnd w:id="8"/>
      <w:bookmarkEnd w:id="9"/>
      <w:bookmarkEnd w:id="10"/>
      <w:bookmarkEnd w:id="11"/>
      <w:bookmarkEnd w:id="12"/>
      <w:bookmarkEnd w:id="13"/>
      <w:bookmarkEnd w:id="14"/>
    </w:p>
    <w:p w14:paraId="75257C3D" w14:textId="77777777" w:rsidR="00664C9B" w:rsidRDefault="00664C9B" w:rsidP="00664C9B">
      <w:r>
        <w:t>Network controlled mobility applies to UEs in RRC_CONNECTED and is categorized into two types of mobility: cell level mobility and beam level mobility. Beam level mobility includes intra-cell beam level mobility and inter-cell beam level mobility.</w:t>
      </w:r>
    </w:p>
    <w:p w14:paraId="3A1C268C" w14:textId="77777777" w:rsidR="00664C9B" w:rsidRDefault="00664C9B" w:rsidP="00664C9B">
      <w:r>
        <w:rPr>
          <w:b/>
        </w:rPr>
        <w:t>Cell Level Mobility</w:t>
      </w:r>
      <w:r>
        <w:t xml:space="preserve"> requires explicit RRC signalling to be triggered, i.e. handover. For inter-</w:t>
      </w:r>
      <w:proofErr w:type="spellStart"/>
      <w:r>
        <w:t>gNB</w:t>
      </w:r>
      <w:proofErr w:type="spellEnd"/>
      <w:r>
        <w:t xml:space="preserve"> handover, the signalling procedures consist of at least the following elemental components illustrated in Figure 9.2.3.1-1:</w:t>
      </w:r>
    </w:p>
    <w:p w14:paraId="64FFA266" w14:textId="77777777" w:rsidR="00664C9B" w:rsidRDefault="00664C9B" w:rsidP="00664C9B">
      <w:pPr>
        <w:pStyle w:val="TH"/>
      </w:pPr>
      <w:r>
        <w:rPr>
          <w:noProof/>
        </w:rPr>
        <w:object w:dxaOrig="7044" w:dyaOrig="3108" w14:anchorId="14CD0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95pt;height:156.1pt" o:ole="">
            <v:imagedata r:id="rId14" o:title=""/>
          </v:shape>
          <o:OLEObject Type="Embed" ProgID="Mscgen.Chart" ShapeID="_x0000_i1025" DrawAspect="Content" ObjectID="_1776758319" r:id="rId15"/>
        </w:object>
      </w:r>
    </w:p>
    <w:p w14:paraId="3E05FF38" w14:textId="77777777" w:rsidR="00664C9B" w:rsidRDefault="00664C9B" w:rsidP="00664C9B">
      <w:pPr>
        <w:pStyle w:val="TF"/>
      </w:pPr>
      <w:r>
        <w:t>Figure 9.2.3.1-1: Inter-</w:t>
      </w:r>
      <w:proofErr w:type="spellStart"/>
      <w:r>
        <w:t>gNB</w:t>
      </w:r>
      <w:proofErr w:type="spellEnd"/>
      <w:r>
        <w:t xml:space="preserve"> handover procedures</w:t>
      </w:r>
    </w:p>
    <w:p w14:paraId="071CCADC" w14:textId="77777777" w:rsidR="00664C9B" w:rsidRDefault="00664C9B" w:rsidP="00664C9B">
      <w:pPr>
        <w:pStyle w:val="B1"/>
      </w:pPr>
      <w:r>
        <w:t>1.</w:t>
      </w:r>
      <w:r>
        <w:tab/>
        <w:t xml:space="preserve">The source </w:t>
      </w:r>
      <w:proofErr w:type="spellStart"/>
      <w:r>
        <w:t>gNB</w:t>
      </w:r>
      <w:proofErr w:type="spellEnd"/>
      <w:r>
        <w:t xml:space="preserve"> initiates handover and issues a HANDOVER REQUEST over the </w:t>
      </w:r>
      <w:proofErr w:type="spellStart"/>
      <w:r>
        <w:t>Xn</w:t>
      </w:r>
      <w:proofErr w:type="spellEnd"/>
      <w:r>
        <w:t xml:space="preserve"> interface.</w:t>
      </w:r>
    </w:p>
    <w:p w14:paraId="769F0048" w14:textId="77777777" w:rsidR="00664C9B" w:rsidRDefault="00664C9B" w:rsidP="00664C9B">
      <w:pPr>
        <w:pStyle w:val="B1"/>
      </w:pPr>
      <w:r>
        <w:t>2.</w:t>
      </w:r>
      <w:r>
        <w:tab/>
        <w:t xml:space="preserve">The target </w:t>
      </w:r>
      <w:proofErr w:type="spellStart"/>
      <w:r>
        <w:t>gNB</w:t>
      </w:r>
      <w:proofErr w:type="spellEnd"/>
      <w:r>
        <w:t xml:space="preserve"> performs admission control and provides the new RRC configuration as part of the HANDOVER REQUEST ACKNOWLEDGE.</w:t>
      </w:r>
    </w:p>
    <w:p w14:paraId="4CDACA5C" w14:textId="77777777" w:rsidR="00664C9B" w:rsidRDefault="00664C9B" w:rsidP="00664C9B">
      <w:pPr>
        <w:pStyle w:val="B1"/>
      </w:pPr>
      <w:r>
        <w:t>3.</w:t>
      </w:r>
      <w:r>
        <w:tab/>
        <w:t xml:space="preserve">The source </w:t>
      </w:r>
      <w:proofErr w:type="spellStart"/>
      <w:r>
        <w:t>gNB</w:t>
      </w:r>
      <w:proofErr w:type="spellEnd"/>
      <w:r>
        <w:t xml:space="preserve"> provides the RRC configuration to the UE by forwarding the </w:t>
      </w:r>
      <w:proofErr w:type="spellStart"/>
      <w:r>
        <w:rPr>
          <w:i/>
        </w:rPr>
        <w:t>RRCReconfiguration</w:t>
      </w:r>
      <w:proofErr w:type="spellEnd"/>
      <w:r>
        <w:t xml:space="preserve"> message received in the HANDOVER REQUEST ACKNOWLEDGE. The </w:t>
      </w:r>
      <w:proofErr w:type="spellStart"/>
      <w:r>
        <w:rPr>
          <w:i/>
        </w:rPr>
        <w:t>RRCReconfiguration</w:t>
      </w:r>
      <w:proofErr w:type="spellEnd"/>
      <w:r>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Pr>
          <w:i/>
        </w:rPr>
        <w:t>RRCReconfiguration</w:t>
      </w:r>
      <w:proofErr w:type="spellEnd"/>
      <w:r>
        <w:t xml:space="preserve"> message. The access information to the target cell may include beam specific information, if any.</w:t>
      </w:r>
    </w:p>
    <w:p w14:paraId="0091FD2C" w14:textId="77777777" w:rsidR="00664C9B" w:rsidRDefault="00664C9B" w:rsidP="00664C9B">
      <w:pPr>
        <w:pStyle w:val="B1"/>
      </w:pPr>
      <w:r>
        <w:t>4.</w:t>
      </w:r>
      <w:r>
        <w:tab/>
        <w:t xml:space="preserve">The UE moves the RRC connection to the target </w:t>
      </w:r>
      <w:proofErr w:type="spellStart"/>
      <w:r>
        <w:t>gNB</w:t>
      </w:r>
      <w:proofErr w:type="spellEnd"/>
      <w:r>
        <w:t xml:space="preserve"> and replies with the </w:t>
      </w:r>
      <w:proofErr w:type="spellStart"/>
      <w:r>
        <w:rPr>
          <w:i/>
        </w:rPr>
        <w:t>RRCReconfigurationComplete</w:t>
      </w:r>
      <w:proofErr w:type="spellEnd"/>
      <w:r>
        <w:t>.</w:t>
      </w:r>
    </w:p>
    <w:p w14:paraId="7BAA3AFA" w14:textId="77777777" w:rsidR="00664C9B" w:rsidRDefault="00664C9B" w:rsidP="00664C9B">
      <w:pPr>
        <w:pStyle w:val="NO"/>
      </w:pPr>
      <w:r>
        <w:t>NOTE 1:</w:t>
      </w:r>
      <w:r>
        <w:tab/>
        <w:t>User Data can also be sent in step 4 if the grant allows.</w:t>
      </w:r>
    </w:p>
    <w:p w14:paraId="4CA5794A" w14:textId="77777777" w:rsidR="00664C9B" w:rsidRDefault="00664C9B" w:rsidP="00664C9B">
      <w:r>
        <w:t xml:space="preserve">In case of DAPS handover, the UE continues the downlink user data reception from the source </w:t>
      </w:r>
      <w:proofErr w:type="spellStart"/>
      <w:r>
        <w:t>gNB</w:t>
      </w:r>
      <w:proofErr w:type="spellEnd"/>
      <w:r>
        <w:t xml:space="preserve"> until releasing the source cell and continues the uplink user data transmission to the source </w:t>
      </w:r>
      <w:proofErr w:type="spellStart"/>
      <w:r>
        <w:t>gNB</w:t>
      </w:r>
      <w:proofErr w:type="spellEnd"/>
      <w:r>
        <w:t xml:space="preserve"> until successful random access procedure to the target </w:t>
      </w:r>
      <w:proofErr w:type="spellStart"/>
      <w:r>
        <w:t>gNB</w:t>
      </w:r>
      <w:proofErr w:type="spellEnd"/>
      <w:r>
        <w:t>.</w:t>
      </w:r>
    </w:p>
    <w:p w14:paraId="032AE3A1" w14:textId="77777777" w:rsidR="00664C9B" w:rsidRDefault="00664C9B" w:rsidP="00664C9B">
      <w:r>
        <w:t xml:space="preserve">Only </w:t>
      </w:r>
      <w:r>
        <w:rPr>
          <w:rFonts w:eastAsia="Yu Mincho"/>
        </w:rPr>
        <w:t xml:space="preserve">source and target </w:t>
      </w:r>
      <w:proofErr w:type="spellStart"/>
      <w:r>
        <w:t>PCell</w:t>
      </w:r>
      <w:proofErr w:type="spellEnd"/>
      <w:r>
        <w:t xml:space="preserve"> </w:t>
      </w:r>
      <w:r>
        <w:rPr>
          <w:rFonts w:eastAsia="Yu Mincho"/>
        </w:rPr>
        <w:t>are used</w:t>
      </w:r>
      <w:r>
        <w:t xml:space="preserve"> during DAPS handover. CA, DC, SUL, multi-TRP</w:t>
      </w:r>
      <w:r>
        <w:rPr>
          <w:rFonts w:eastAsia="宋体"/>
          <w:lang w:eastAsia="zh-CN"/>
        </w:rPr>
        <w:t>, EHC, CHO</w:t>
      </w:r>
      <w:r>
        <w:rPr>
          <w:lang w:eastAsia="zh-CN"/>
        </w:rPr>
        <w:t>, UDC</w:t>
      </w:r>
      <w:r>
        <w:rPr>
          <w:rFonts w:eastAsia="宋体"/>
          <w:lang w:eastAsia="zh-CN"/>
        </w:rPr>
        <w:t xml:space="preserve">, LTM, NR </w:t>
      </w:r>
      <w:proofErr w:type="spellStart"/>
      <w:r>
        <w:rPr>
          <w:rFonts w:eastAsia="宋体"/>
          <w:lang w:eastAsia="zh-CN"/>
        </w:rPr>
        <w:t>sidelink</w:t>
      </w:r>
      <w:proofErr w:type="spellEnd"/>
      <w:r>
        <w:rPr>
          <w:rFonts w:eastAsia="宋体"/>
          <w:lang w:eastAsia="zh-CN"/>
        </w:rPr>
        <w:t xml:space="preserve"> configurations and V2X </w:t>
      </w:r>
      <w:proofErr w:type="spellStart"/>
      <w:r>
        <w:rPr>
          <w:rFonts w:eastAsia="宋体"/>
          <w:lang w:eastAsia="zh-CN"/>
        </w:rPr>
        <w:t>sidelink</w:t>
      </w:r>
      <w:proofErr w:type="spellEnd"/>
      <w:r>
        <w:rPr>
          <w:rFonts w:eastAsia="宋体"/>
          <w:lang w:eastAsia="zh-CN"/>
        </w:rPr>
        <w:t xml:space="preserve"> configurations</w:t>
      </w:r>
      <w:r>
        <w:t xml:space="preserve"> are released by the source </w:t>
      </w:r>
      <w:proofErr w:type="spellStart"/>
      <w:r>
        <w:t>gNB</w:t>
      </w:r>
      <w:proofErr w:type="spellEnd"/>
      <w:r>
        <w:t xml:space="preserve"> before the handover command is sent to the UE and are not configured by the target </w:t>
      </w:r>
      <w:proofErr w:type="spellStart"/>
      <w:r>
        <w:t>gNB</w:t>
      </w:r>
      <w:proofErr w:type="spellEnd"/>
      <w:r>
        <w:t xml:space="preserve"> until the DAPS handover has completed (i.e. at earliest in the same message that releases the source </w:t>
      </w:r>
      <w:proofErr w:type="spellStart"/>
      <w:r>
        <w:t>PCell</w:t>
      </w:r>
      <w:proofErr w:type="spellEnd"/>
      <w:r>
        <w:t>).</w:t>
      </w:r>
    </w:p>
    <w:p w14:paraId="1F6B3F81" w14:textId="77777777" w:rsidR="00664C9B" w:rsidRDefault="00664C9B" w:rsidP="00664C9B">
      <w:r>
        <w:t>The handover mechanism triggered by RRC requires the UE at least to reset the MAC entity and re-establish RLC, except for DAPS handover, where upon reception of the handover command, the UE:</w:t>
      </w:r>
    </w:p>
    <w:p w14:paraId="706FEB30" w14:textId="77777777" w:rsidR="00664C9B" w:rsidRDefault="00664C9B" w:rsidP="00664C9B">
      <w:pPr>
        <w:pStyle w:val="B1"/>
      </w:pPr>
      <w:r>
        <w:t>-</w:t>
      </w:r>
      <w:r>
        <w:tab/>
        <w:t>Creates a MAC entity for target;</w:t>
      </w:r>
    </w:p>
    <w:p w14:paraId="109E918B" w14:textId="77777777" w:rsidR="00664C9B" w:rsidRDefault="00664C9B" w:rsidP="00664C9B">
      <w:pPr>
        <w:pStyle w:val="B1"/>
      </w:pPr>
      <w:r>
        <w:t>-</w:t>
      </w:r>
      <w:r>
        <w:tab/>
        <w:t>Establishes the RLC entity and an associated DTCH logical channel for target for each DRB configured with DAPS;</w:t>
      </w:r>
    </w:p>
    <w:p w14:paraId="2E4233C6" w14:textId="77777777" w:rsidR="00664C9B" w:rsidRDefault="00664C9B" w:rsidP="00664C9B">
      <w:pPr>
        <w:pStyle w:val="B1"/>
      </w:pPr>
      <w:bookmarkStart w:id="15" w:name="_Hlk22837273"/>
      <w:r>
        <w:lastRenderedPageBreak/>
        <w:t>-</w:t>
      </w:r>
      <w:r>
        <w:tab/>
        <w:t>For each DRB configured with DAPS, reconfigures the PDCP entity with separate security and ROHC functions for source and target and associates them with the RLC entities configured by source and target respectively;</w:t>
      </w:r>
    </w:p>
    <w:bookmarkEnd w:id="15"/>
    <w:p w14:paraId="3CC90833" w14:textId="77777777" w:rsidR="00664C9B" w:rsidRDefault="00664C9B" w:rsidP="00664C9B">
      <w:pPr>
        <w:pStyle w:val="B1"/>
      </w:pPr>
      <w:r>
        <w:t>-</w:t>
      </w:r>
      <w:r>
        <w:tab/>
        <w:t>Retains the rest of the source configurations until release of the source.</w:t>
      </w:r>
    </w:p>
    <w:p w14:paraId="074C5B22" w14:textId="77777777" w:rsidR="00664C9B" w:rsidRDefault="00664C9B" w:rsidP="00664C9B">
      <w:r>
        <w:t>The cell switch mechanism triggered by MAC, (i.e., LTM cell switch) requires the UE at least to reset the MAC entity. RLC and PDCP handling depends on the network configuration.</w:t>
      </w:r>
    </w:p>
    <w:p w14:paraId="1750C939" w14:textId="77777777" w:rsidR="00664C9B" w:rsidRDefault="00664C9B" w:rsidP="00664C9B">
      <w:pPr>
        <w:pStyle w:val="NO"/>
        <w:rPr>
          <w:lang w:eastAsia="zh-CN"/>
        </w:rPr>
      </w:pPr>
      <w:r>
        <w:t>NOTE 2:</w:t>
      </w:r>
      <w:r>
        <w:tab/>
        <w:t>Void.</w:t>
      </w:r>
    </w:p>
    <w:p w14:paraId="11444715" w14:textId="77777777" w:rsidR="00664C9B" w:rsidRDefault="00664C9B" w:rsidP="00664C9B">
      <w:pPr>
        <w:pStyle w:val="NO"/>
      </w:pPr>
      <w:r>
        <w:t>NOTE 3:</w:t>
      </w:r>
      <w:r>
        <w:tab/>
        <w:t>Void.</w:t>
      </w:r>
    </w:p>
    <w:p w14:paraId="0367AD06" w14:textId="77777777" w:rsidR="00664C9B" w:rsidRDefault="00664C9B" w:rsidP="00664C9B">
      <w:r>
        <w:rPr>
          <w:lang w:eastAsia="zh-CN"/>
        </w:rPr>
        <w:t>RRC managed handovers with and without PDCP entity re-establishment are both supported.</w:t>
      </w:r>
      <w:r>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3B658217" w14:textId="77777777" w:rsidR="00664C9B" w:rsidRDefault="00664C9B" w:rsidP="00664C9B">
      <w:r>
        <w:t xml:space="preserve">Data forwarding, in-sequence delivery and duplication avoidance at handover can be guaranteed when the target </w:t>
      </w:r>
      <w:proofErr w:type="spellStart"/>
      <w:r>
        <w:t>gNB</w:t>
      </w:r>
      <w:proofErr w:type="spellEnd"/>
      <w:r>
        <w:t xml:space="preserve"> uses the same DRB configuration as the source </w:t>
      </w:r>
      <w:proofErr w:type="spellStart"/>
      <w:r>
        <w:t>gNB</w:t>
      </w:r>
      <w:proofErr w:type="spellEnd"/>
      <w:r>
        <w:t>.</w:t>
      </w:r>
    </w:p>
    <w:p w14:paraId="403C8E10" w14:textId="77777777" w:rsidR="00664C9B" w:rsidRDefault="00664C9B" w:rsidP="00664C9B">
      <w:pPr>
        <w:rPr>
          <w:lang w:eastAsia="en-GB"/>
        </w:rPr>
      </w:pPr>
      <w:r>
        <w:t>Timer based handover failure procedure is supported in NR. RRC connection re-establishment procedure is used for recovering from handover failure except in certain CHO, DAPS handover or LTM cell switch scenarios:</w:t>
      </w:r>
    </w:p>
    <w:p w14:paraId="6E22D041" w14:textId="77777777" w:rsidR="00664C9B" w:rsidRDefault="00664C9B" w:rsidP="00664C9B">
      <w:pPr>
        <w:pStyle w:val="B1"/>
      </w:pPr>
      <w:r>
        <w:t>-</w:t>
      </w:r>
      <w:r>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489C42A7" w14:textId="77777777" w:rsidR="00664C9B" w:rsidRDefault="00664C9B" w:rsidP="00664C9B">
      <w:pPr>
        <w:pStyle w:val="B1"/>
      </w:pPr>
      <w:r>
        <w:t>-</w:t>
      </w:r>
      <w:r>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2DB5D005" w14:textId="683D78E0" w:rsidR="00664C9B" w:rsidRDefault="00664C9B" w:rsidP="00664C9B">
      <w:pPr>
        <w:pStyle w:val="B1"/>
      </w:pPr>
      <w:r>
        <w:t>-</w:t>
      </w:r>
      <w:r>
        <w:tab/>
        <w:t>When LTM execution attempt triggered by LTM cell switch command MAC CE fails</w:t>
      </w:r>
      <w:del w:id="16" w:author="MediaTek-Xiaonan" w:date="2024-04-22T09:36:00Z">
        <w:r w:rsidDel="00664C9B">
          <w:delText xml:space="preserve"> or HO fails</w:delText>
        </w:r>
      </w:del>
      <w:r>
        <w:t xml:space="preserve">, the UE performs cell selection and if the selected cell is an LTM candidate cell and if network configured the UE to try LTM after </w:t>
      </w:r>
      <w:del w:id="17" w:author="MediaTek-Xiaonan" w:date="2024-04-22T09:36:00Z">
        <w:r w:rsidDel="00664C9B">
          <w:delText>handover/</w:delText>
        </w:r>
      </w:del>
      <w:r>
        <w:t>LTM execution failure, then the UE attempts RACH-based LTM execution once, otherwise re-establishment is performed.</w:t>
      </w:r>
    </w:p>
    <w:p w14:paraId="32FA1101" w14:textId="77777777" w:rsidR="00664C9B" w:rsidRDefault="00664C9B" w:rsidP="00664C9B">
      <w:pPr>
        <w:rPr>
          <w:lang w:eastAsia="zh-CN"/>
        </w:rPr>
      </w:pPr>
      <w:r>
        <w:rPr>
          <w:lang w:eastAsia="zh-CN"/>
        </w:rPr>
        <w:t>DAPS handover for FR2 to FR2 case is not supported in this release of the specification.</w:t>
      </w:r>
    </w:p>
    <w:p w14:paraId="3E6B2E40" w14:textId="77777777" w:rsidR="00664C9B" w:rsidRDefault="00664C9B" w:rsidP="00664C9B">
      <w:r>
        <w:t>The handover of the IAB-MT in SA mode follows the same procedure as described for the UE. After the backhaul has been established, the handover of the IAB-MT is part of the intra-CU or inter-CU topology adaptation procedures defined in TS 38.401 [4]. Modifications to the configuration of BAP sublayer and higher protocol layers above the BAP sublayer are described in TS 38.401 [4].</w:t>
      </w:r>
    </w:p>
    <w:p w14:paraId="30DA33C1" w14:textId="77777777" w:rsidR="00664C9B" w:rsidRDefault="00664C9B" w:rsidP="00664C9B">
      <w:r>
        <w:t>The handover of the mobile IAB-MT follows the same procedure as described for the UE. After the backhaul has been established, the handover of the mobile IAB-MT is part of the mobile IAB-MT migration procedure defined in TS 38.401 [4].</w:t>
      </w:r>
    </w:p>
    <w:p w14:paraId="3E00392C" w14:textId="77777777" w:rsidR="00664C9B" w:rsidRDefault="00664C9B" w:rsidP="00664C9B">
      <w:r>
        <w:rPr>
          <w:b/>
        </w:rPr>
        <w:t xml:space="preserve">Beam Level Mobility </w:t>
      </w:r>
      <w:r>
        <w:t xml:space="preserve">does not require explicit RRC signalling to be triggered. Beam level mobility can be within a cell, or between cells, the latter is referred to as </w:t>
      </w:r>
      <w:r>
        <w:rPr>
          <w:shd w:val="clear" w:color="auto" w:fill="FFFFFF"/>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t xml:space="preserve"> The </w:t>
      </w:r>
      <w:proofErr w:type="spellStart"/>
      <w:r>
        <w:t>gNB</w:t>
      </w:r>
      <w:proofErr w:type="spellEnd"/>
      <w:r>
        <w:t xml:space="preserve">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299E2075" w14:textId="77777777" w:rsidR="00664C9B" w:rsidRDefault="00664C9B" w:rsidP="00664C9B">
      <w:r>
        <w:rPr>
          <w:shd w:val="clear" w:color="auto" w:fill="FFFFFF"/>
        </w:rPr>
        <w:t>SSB-based Beam Level Mobility is based on the CD-SSB associated to the initial DL BWP and can be configured for the initial DL BWPs, for DL BWPs containing the CD-SSB associated to the initial DL BWP, and if supported, for DL BWPs not containing the CD-SSB associated to the initial DL BWP. SSB-based Beam Level Mobility can be also performed based on an NCD-SSB, if configured for the active DL BWP. Beam Level Mobility can be also performed based on CSI-RS, if configured for the active DL BWP.</w:t>
      </w:r>
    </w:p>
    <w:p w14:paraId="7036896F" w14:textId="77777777" w:rsidR="00664C9B" w:rsidRDefault="00664C9B" w:rsidP="00664C9B">
      <w:pPr>
        <w:pBdr>
          <w:top w:val="single" w:sz="8" w:space="1" w:color="auto"/>
          <w:left w:val="single" w:sz="8" w:space="4" w:color="auto"/>
          <w:bottom w:val="single" w:sz="8" w:space="1" w:color="auto"/>
          <w:right w:val="single" w:sz="8" w:space="4" w:color="auto"/>
        </w:pBdr>
        <w:shd w:val="clear" w:color="auto" w:fill="FFFF99"/>
        <w:spacing w:after="100" w:line="252" w:lineRule="auto"/>
        <w:ind w:left="720" w:hanging="720"/>
        <w:jc w:val="center"/>
        <w:rPr>
          <w:rFonts w:eastAsia="Calibri"/>
          <w:bCs/>
          <w:i/>
          <w:sz w:val="22"/>
          <w:szCs w:val="22"/>
          <w:lang w:val="en-US" w:eastAsia="zh-CN"/>
        </w:rPr>
      </w:pPr>
      <w:bookmarkStart w:id="18" w:name="OLE_LINK29"/>
      <w:r>
        <w:rPr>
          <w:bCs/>
          <w:i/>
          <w:sz w:val="22"/>
          <w:szCs w:val="22"/>
        </w:rPr>
        <w:lastRenderedPageBreak/>
        <w:t>NEXT</w:t>
      </w:r>
      <w:r>
        <w:rPr>
          <w:rFonts w:eastAsia="Calibri"/>
          <w:bCs/>
          <w:i/>
          <w:sz w:val="22"/>
          <w:szCs w:val="22"/>
        </w:rPr>
        <w:t xml:space="preserve"> CHANGE</w:t>
      </w:r>
    </w:p>
    <w:bookmarkEnd w:id="18"/>
    <w:p w14:paraId="3D0DB1A7" w14:textId="4CA2596D" w:rsidR="004A43DC" w:rsidRPr="00E96F07" w:rsidRDefault="004A43DC" w:rsidP="004A43DC">
      <w:pPr>
        <w:pStyle w:val="4"/>
      </w:pPr>
      <w:r w:rsidRPr="00E96F07">
        <w:t>9.2.3.5</w:t>
      </w:r>
      <w:r w:rsidRPr="00E96F07">
        <w:tab/>
        <w:t>L1/L2</w:t>
      </w:r>
      <w:r>
        <w:t xml:space="preserve"> </w:t>
      </w:r>
      <w:r w:rsidRPr="00E96F07">
        <w:t>Triggered Mobility</w:t>
      </w:r>
      <w:bookmarkEnd w:id="7"/>
    </w:p>
    <w:p w14:paraId="51652D22" w14:textId="77777777" w:rsidR="004A43DC" w:rsidRPr="00E96F07" w:rsidRDefault="004A43DC" w:rsidP="004A43DC">
      <w:pPr>
        <w:pStyle w:val="5"/>
      </w:pPr>
      <w:bookmarkStart w:id="19" w:name="_Toc155991479"/>
      <w:r w:rsidRPr="00E96F07">
        <w:t>9.2.3.5.1</w:t>
      </w:r>
      <w:r w:rsidRPr="00E96F07">
        <w:tab/>
        <w:t>General</w:t>
      </w:r>
      <w:bookmarkEnd w:id="19"/>
    </w:p>
    <w:p w14:paraId="4911391D" w14:textId="62EBB4AB" w:rsidR="00A23787" w:rsidRDefault="00A23787" w:rsidP="00A23787">
      <w:r>
        <w:t xml:space="preserve">LTM is a procedure in which a </w:t>
      </w:r>
      <w:proofErr w:type="spellStart"/>
      <w:r>
        <w:t>gNB</w:t>
      </w:r>
      <w:proofErr w:type="spellEnd"/>
      <w:r>
        <w:t xml:space="preserve"> receives L1 measurement report(s) from a UE, and on their basis the </w:t>
      </w:r>
      <w:proofErr w:type="spellStart"/>
      <w:r>
        <w:t>gNB</w:t>
      </w:r>
      <w:proofErr w:type="spellEnd"/>
      <w:r>
        <w:t xml:space="preserve"> </w:t>
      </w:r>
      <w:ins w:id="20" w:author="MediaTek-Xiaonan" w:date="2024-04-22T10:33:00Z">
        <w:r>
          <w:t xml:space="preserve">may </w:t>
        </w:r>
      </w:ins>
      <w:r>
        <w:t>change</w:t>
      </w:r>
      <w:del w:id="21" w:author="MediaTek-Xiaonan" w:date="2024-04-22T10:33:00Z">
        <w:r w:rsidDel="00A23787">
          <w:delText>s</w:delText>
        </w:r>
      </w:del>
      <w:r>
        <w:t xml:space="preserve"> UE serving cell by a cell switch command signalled via a MAC CE. The cell switch command indicates an LTM candidate configuration that the </w:t>
      </w:r>
      <w:proofErr w:type="spellStart"/>
      <w:r>
        <w:t>gNB</w:t>
      </w:r>
      <w:proofErr w:type="spellEnd"/>
      <w:r>
        <w:t xml:space="preserve"> previously prepared and provided to the UE through RRC signalling. Then the UE switches to the target configuration according to the cell switch command. The LTM procedure can be used to reduce the mobility latency as described in Annex G.</w:t>
      </w:r>
    </w:p>
    <w:p w14:paraId="34C8E820" w14:textId="043AF001" w:rsidR="00A23787" w:rsidRDefault="00A23787" w:rsidP="00A23787">
      <w:bookmarkStart w:id="22" w:name="OLE_LINK117"/>
      <w:bookmarkStart w:id="23" w:name="OLE_LINK118"/>
      <w:r>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w:t>
      </w:r>
      <w:ins w:id="24" w:author="MediaTek-Xiaonan" w:date="2024-04-22T10:33:00Z">
        <w:r w:rsidRPr="00A23787">
          <w:t xml:space="preserve"> All the activated TCI states except those received in the cell switch command are </w:t>
        </w:r>
      </w:ins>
      <w:ins w:id="25" w:author="MediaTek-Xiaonan" w:date="2024-04-26T09:43:00Z">
        <w:r w:rsidR="00B02FA9">
          <w:t>deactivated</w:t>
        </w:r>
      </w:ins>
      <w:ins w:id="26" w:author="MediaTek-Xiaonan" w:date="2024-04-22T10:33:00Z">
        <w:r w:rsidRPr="00A23787">
          <w:t xml:space="preserve"> upon an LTM cell switch execution.</w:t>
        </w:r>
      </w:ins>
    </w:p>
    <w:p w14:paraId="1A7DDE42" w14:textId="5CFA9658" w:rsidR="00A23787" w:rsidRDefault="00A23787" w:rsidP="00A23787">
      <w:r>
        <w:t xml:space="preserve">When configured by the network, it is possible to initiate UL TA acquisition (called early TA) procedure of one or multiple cells that are different from the current serving cells. If the cell has the same </w:t>
      </w:r>
      <w:r>
        <w:rPr>
          <w:lang w:eastAsia="ko-KR"/>
        </w:rPr>
        <w:t>N</w:t>
      </w:r>
      <w:r>
        <w:rPr>
          <w:vertAlign w:val="subscript"/>
          <w:lang w:eastAsia="ko-KR"/>
        </w:rPr>
        <w:t>TA</w:t>
      </w:r>
      <w:r>
        <w:t xml:space="preserve"> </w:t>
      </w:r>
      <w:r>
        <w:rPr>
          <w:lang w:eastAsia="ko-KR"/>
        </w:rPr>
        <w:t>as the current serving cells or N</w:t>
      </w:r>
      <w:r>
        <w:rPr>
          <w:vertAlign w:val="subscript"/>
          <w:lang w:eastAsia="ko-KR"/>
        </w:rPr>
        <w:t>TA</w:t>
      </w:r>
      <w:r>
        <w:rPr>
          <w:lang w:eastAsia="ko-KR"/>
        </w:rPr>
        <w:t xml:space="preserve">=0, early TA acquisition procedure is not required. </w:t>
      </w:r>
      <w:r>
        <w:t xml:space="preserve">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w:t>
      </w:r>
      <w:proofErr w:type="spellStart"/>
      <w:r>
        <w:t>gNB</w:t>
      </w:r>
      <w:proofErr w:type="spellEnd"/>
      <w:r>
        <w:t>/</w:t>
      </w:r>
      <w:proofErr w:type="spellStart"/>
      <w:r>
        <w:t>gNB</w:t>
      </w:r>
      <w:proofErr w:type="spellEnd"/>
      <w:r>
        <w:t xml:space="preserve">-DU to which the candidate cell belongs calculates the TA value and sends it to the </w:t>
      </w:r>
      <w:proofErr w:type="spellStart"/>
      <w:r>
        <w:t>gNB</w:t>
      </w:r>
      <w:proofErr w:type="spellEnd"/>
      <w:r>
        <w:t>/</w:t>
      </w:r>
      <w:bookmarkStart w:id="27" w:name="OLE_LINK44"/>
      <w:proofErr w:type="spellStart"/>
      <w:r>
        <w:t>gNB</w:t>
      </w:r>
      <w:proofErr w:type="spellEnd"/>
      <w:r>
        <w:t>-DU</w:t>
      </w:r>
      <w:bookmarkEnd w:id="27"/>
      <w:r>
        <w:t xml:space="preserve"> to which the serving cell belongs via </w:t>
      </w:r>
      <w:proofErr w:type="spellStart"/>
      <w:r>
        <w:t>gNB</w:t>
      </w:r>
      <w:proofErr w:type="spellEnd"/>
      <w:r>
        <w:t>-CU.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w:t>
      </w:r>
      <w:ins w:id="28" w:author="MediaTek-Xiaonan" w:date="2024-04-22T10:34:00Z">
        <w:r w:rsidR="004B1585" w:rsidRPr="004B1585">
          <w:t>, if this does not include any valid TA value.</w:t>
        </w:r>
      </w:ins>
      <w:del w:id="29" w:author="MediaTek-Xiaonan" w:date="2024-04-26T09:14:00Z">
        <w:r w:rsidDel="002A14DC">
          <w:delText>.</w:delText>
        </w:r>
      </w:del>
      <w:r>
        <w:t xml:space="preserve"> The network may also send a TA value in the LTM cell switch command MAC CE without early TA acquisition.</w:t>
      </w:r>
    </w:p>
    <w:p w14:paraId="69C43A27" w14:textId="2028F5C1" w:rsidR="00A23787" w:rsidRDefault="00A23787" w:rsidP="00A23787">
      <w:r>
        <w:t xml:space="preserve">Depending on the availability of a valid TA value, the UE performs either a RACH-less LTM or RACH-based LTM cell switch. If the valid TA value is provided in the cell switch command, the UE applies the TA value as instructed by the network. In the case where UE-based TA measurement is configured, but no valid TA value is provided in the cell switch command, the UE applies the valid TA value by itself if available. </w:t>
      </w:r>
      <w:del w:id="30" w:author="MediaTek-Xiaonan" w:date="2024-04-22T10:34:00Z">
        <w:r w:rsidDel="004B1585">
          <w:delText>Meanwhile, t</w:delText>
        </w:r>
      </w:del>
      <w:ins w:id="31" w:author="MediaTek-Xiaonan" w:date="2024-04-22T10:34:00Z">
        <w:r w:rsidR="004B1585">
          <w:t>T</w:t>
        </w:r>
      </w:ins>
      <w:r>
        <w:t>he UE performs RACH-less LTM cell switch upon receiving the cell switch command</w:t>
      </w:r>
      <w:ins w:id="32" w:author="MediaTek-Xiaonan" w:date="2024-04-22T10:35:00Z">
        <w:r w:rsidR="004B1585" w:rsidRPr="004B1585">
          <w:t xml:space="preserve"> whenever a valid TA value is available</w:t>
        </w:r>
      </w:ins>
      <w:r>
        <w:t>. If no valid TA value is available, the UE performs RACH-based LTM cell switch.</w:t>
      </w:r>
      <w:bookmarkStart w:id="33" w:name="OLE_LINK120"/>
      <w:bookmarkStart w:id="34" w:name="OLE_LINK119"/>
    </w:p>
    <w:p w14:paraId="27F7E281" w14:textId="4E4F42AD" w:rsidR="00A23787" w:rsidRDefault="00A23787" w:rsidP="00A23787">
      <w:bookmarkStart w:id="35" w:name="OLE_LINK121"/>
      <w:bookmarkStart w:id="36" w:name="OLE_LINK122"/>
      <w:r>
        <w:t xml:space="preserve">Regardless of whether the UE is configured for UE-based TA measurement for a certain candidate cell, it will still follow the PDCCH order, which includes </w:t>
      </w:r>
      <w:del w:id="37" w:author="MediaTek-Xiaonan" w:date="2024-04-22T10:35:00Z">
        <w:r w:rsidDel="004B1585">
          <w:delText xml:space="preserve">requesting </w:delText>
        </w:r>
      </w:del>
      <w:ins w:id="38" w:author="MediaTek-Xiaonan" w:date="2024-04-22T10:35:00Z">
        <w:r w:rsidR="004B1585">
          <w:t xml:space="preserve">performing </w:t>
        </w:r>
      </w:ins>
      <w:r>
        <w:t>a random access procedure towards</w:t>
      </w:r>
      <w:ins w:id="39" w:author="MediaTek-Xiaonan" w:date="2024-04-22T10:35:00Z">
        <w:r w:rsidR="004B1585">
          <w:t xml:space="preserve"> one or more</w:t>
        </w:r>
      </w:ins>
      <w:del w:id="40" w:author="MediaTek-Xiaonan" w:date="2024-04-22T10:35:00Z">
        <w:r w:rsidDel="004B1585">
          <w:delText xml:space="preserve"> the</w:delText>
        </w:r>
      </w:del>
      <w:r>
        <w:t xml:space="preserve"> candidate cells. This also applies to the candidate cells for which the UE is capable of deriving TA values by itself. Additionally, regardless of whether the UE has already performed a random access procedure towards the candidate cells, it will still follow the UE-based measurement configuration if configured by the network.</w:t>
      </w:r>
    </w:p>
    <w:p w14:paraId="6BB93DC3" w14:textId="77777777" w:rsidR="00A23787" w:rsidRDefault="00A23787" w:rsidP="00A23787">
      <w:bookmarkStart w:id="41" w:name="OLE_LINK124"/>
      <w:bookmarkStart w:id="42" w:name="OLE_LINK125"/>
      <w:bookmarkEnd w:id="22"/>
      <w:bookmarkEnd w:id="23"/>
      <w:bookmarkEnd w:id="33"/>
      <w:bookmarkEnd w:id="34"/>
      <w:bookmarkEnd w:id="35"/>
      <w:bookmarkEnd w:id="36"/>
      <w:r>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41"/>
      <w:bookmarkEnd w:id="42"/>
      <w:r>
        <w:t xml:space="preserve"> Before RACH-less LTM procedure completion, the UE shall not trigger random access procedure if it does not have a valid PUCCH resource for triggered SRs.</w:t>
      </w:r>
    </w:p>
    <w:p w14:paraId="3C8345F2" w14:textId="77777777" w:rsidR="00A23787" w:rsidRDefault="00A23787" w:rsidP="00A23787">
      <w:r>
        <w:t>The following principles apply to LTM:</w:t>
      </w:r>
    </w:p>
    <w:p w14:paraId="131F222B" w14:textId="77777777" w:rsidR="00A23787" w:rsidRDefault="00A23787" w:rsidP="00A23787">
      <w:pPr>
        <w:pStyle w:val="B1"/>
      </w:pPr>
      <w:r>
        <w:rPr>
          <w:rFonts w:eastAsia="PMingLiU"/>
          <w:lang w:eastAsia="zh-TW"/>
        </w:rPr>
        <w:t>-</w:t>
      </w:r>
      <w:r>
        <w:rPr>
          <w:rFonts w:eastAsia="PMingLiU"/>
          <w:lang w:eastAsia="zh-TW"/>
        </w:rPr>
        <w:tab/>
      </w:r>
      <w:r>
        <w:t>Security keys are maintained upon an LTM cell switch;</w:t>
      </w:r>
    </w:p>
    <w:p w14:paraId="2C6E8983" w14:textId="77777777" w:rsidR="00A23787" w:rsidRDefault="00A23787" w:rsidP="00A23787">
      <w:pPr>
        <w:pStyle w:val="B1"/>
      </w:pPr>
      <w:r>
        <w:rPr>
          <w:rFonts w:eastAsia="宋体"/>
        </w:rPr>
        <w:t>-</w:t>
      </w:r>
      <w:r>
        <w:rPr>
          <w:rFonts w:eastAsia="宋体"/>
        </w:rPr>
        <w:tab/>
      </w:r>
      <w:r>
        <w:t>Subsequent LTM is supported.</w:t>
      </w:r>
    </w:p>
    <w:p w14:paraId="279E41C8" w14:textId="33CA27BE" w:rsidR="00A23787" w:rsidRDefault="00A23787" w:rsidP="00A23787">
      <w:r>
        <w:t>LTM supports both intra-</w:t>
      </w:r>
      <w:proofErr w:type="spellStart"/>
      <w:r>
        <w:t>gNB</w:t>
      </w:r>
      <w:proofErr w:type="spellEnd"/>
      <w:r>
        <w:t>-DU and</w:t>
      </w:r>
      <w:del w:id="43" w:author="MediaTek-Xiaonan" w:date="2024-04-22T10:36:00Z">
        <w:r w:rsidDel="004B1585">
          <w:delText xml:space="preserve"> intra-gNB-CU</w:delText>
        </w:r>
      </w:del>
      <w:r>
        <w:t xml:space="preserve"> inter-</w:t>
      </w:r>
      <w:proofErr w:type="spellStart"/>
      <w:r>
        <w:t>gNB</w:t>
      </w:r>
      <w:proofErr w:type="spellEnd"/>
      <w:r>
        <w:t>-DU mobility</w:t>
      </w:r>
      <w:ins w:id="44" w:author="MediaTek-Xiaonan" w:date="2024-04-22T10:36:00Z">
        <w:r w:rsidR="004B1585">
          <w:t xml:space="preserve"> within the same </w:t>
        </w:r>
        <w:proofErr w:type="spellStart"/>
        <w:r w:rsidR="004B1585">
          <w:t>gNB</w:t>
        </w:r>
        <w:proofErr w:type="spellEnd"/>
        <w:r w:rsidR="004B1585">
          <w:t>-CU</w:t>
        </w:r>
      </w:ins>
      <w:r>
        <w:t>. LTM supports both intra-frequency and inter-frequency mobility, including mobility to inter-frequency cell that is not a current serving cell. LTM is supported only for licensed spectrum. The following scenarios are supported:</w:t>
      </w:r>
    </w:p>
    <w:p w14:paraId="7D4E4B4D" w14:textId="77777777" w:rsidR="00A23787" w:rsidRDefault="00A23787" w:rsidP="00A23787">
      <w:pPr>
        <w:pStyle w:val="B1"/>
      </w:pPr>
      <w:r>
        <w:rPr>
          <w:rFonts w:eastAsia="PMingLiU"/>
          <w:lang w:eastAsia="zh-TW"/>
        </w:rPr>
        <w:t>-</w:t>
      </w:r>
      <w:r>
        <w:rPr>
          <w:rFonts w:eastAsia="PMingLiU"/>
          <w:lang w:eastAsia="zh-TW"/>
        </w:rPr>
        <w:tab/>
      </w:r>
      <w:proofErr w:type="spellStart"/>
      <w:r>
        <w:t>PCell</w:t>
      </w:r>
      <w:proofErr w:type="spellEnd"/>
      <w:r>
        <w:t xml:space="preserve"> change in non-CA scenario and non-DC scenario;</w:t>
      </w:r>
    </w:p>
    <w:p w14:paraId="3FABCB46" w14:textId="77777777" w:rsidR="00A23787" w:rsidRDefault="00A23787" w:rsidP="00A23787">
      <w:pPr>
        <w:pStyle w:val="B1"/>
      </w:pPr>
      <w:r>
        <w:t>-</w:t>
      </w:r>
      <w:r>
        <w:tab/>
      </w:r>
      <w:proofErr w:type="spellStart"/>
      <w:r>
        <w:t>PCell</w:t>
      </w:r>
      <w:proofErr w:type="spellEnd"/>
      <w:r>
        <w:t xml:space="preserve"> and </w:t>
      </w:r>
      <w:proofErr w:type="spellStart"/>
      <w:r>
        <w:t>SCell</w:t>
      </w:r>
      <w:proofErr w:type="spellEnd"/>
      <w:r>
        <w:t>(s) change in CA scenario;</w:t>
      </w:r>
    </w:p>
    <w:p w14:paraId="3CA21179" w14:textId="77777777" w:rsidR="00A23787" w:rsidRDefault="00A23787" w:rsidP="00A23787">
      <w:pPr>
        <w:pStyle w:val="B1"/>
        <w:rPr>
          <w:rFonts w:eastAsiaTheme="minorEastAsia"/>
        </w:rPr>
      </w:pPr>
      <w:r>
        <w:lastRenderedPageBreak/>
        <w:t>-</w:t>
      </w:r>
      <w:r>
        <w:tab/>
        <w:t xml:space="preserve">Dual connectivity scenario: including </w:t>
      </w:r>
      <w:proofErr w:type="spellStart"/>
      <w:r>
        <w:t>PCell</w:t>
      </w:r>
      <w:proofErr w:type="spellEnd"/>
      <w:r>
        <w:t xml:space="preserve"> and MCG </w:t>
      </w:r>
      <w:proofErr w:type="spellStart"/>
      <w:r>
        <w:t>SCell</w:t>
      </w:r>
      <w:proofErr w:type="spellEnd"/>
      <w:r>
        <w:t xml:space="preserve">(s) change and intra-SN </w:t>
      </w:r>
      <w:proofErr w:type="spellStart"/>
      <w:r>
        <w:t>PSCell</w:t>
      </w:r>
      <w:proofErr w:type="spellEnd"/>
      <w:r>
        <w:t xml:space="preserve"> and SCG </w:t>
      </w:r>
      <w:proofErr w:type="spellStart"/>
      <w:r>
        <w:t>SCell</w:t>
      </w:r>
      <w:proofErr w:type="spellEnd"/>
      <w:r>
        <w:t xml:space="preserve">(s) change without MN involvement. LTM for simultaneous </w:t>
      </w:r>
      <w:proofErr w:type="spellStart"/>
      <w:r>
        <w:t>PCell</w:t>
      </w:r>
      <w:proofErr w:type="spellEnd"/>
      <w:r>
        <w:t xml:space="preserve"> and </w:t>
      </w:r>
      <w:proofErr w:type="spellStart"/>
      <w:r>
        <w:t>PSCell</w:t>
      </w:r>
      <w:proofErr w:type="spellEnd"/>
      <w:r>
        <w:t xml:space="preserve"> change is not supported.</w:t>
      </w:r>
    </w:p>
    <w:p w14:paraId="6AA9EB97" w14:textId="1BA99E52" w:rsidR="00A564A9" w:rsidRPr="00A17112" w:rsidRDefault="00A23787" w:rsidP="00A564A9">
      <w:pPr>
        <w:rPr>
          <w:rFonts w:eastAsiaTheme="minorEastAsia"/>
          <w:lang w:val="en-US"/>
        </w:rPr>
      </w:pPr>
      <w:r>
        <w:t>While the UE has stored LTM candidate configurations the UE can also execute any L3 handover except for DAPS handover.</w:t>
      </w:r>
      <w:ins w:id="45" w:author="MediaTek-Xiaonan" w:date="2024-04-22T10:36:00Z">
        <w:r w:rsidR="004B1585" w:rsidRPr="004B1585">
          <w:t xml:space="preserve"> </w:t>
        </w:r>
      </w:ins>
      <w:ins w:id="46" w:author="MediaTek-Xiaonan" w:date="2024-04-22T18:39:00Z">
        <w:r w:rsidR="00A17112" w:rsidRPr="00A17112">
          <w:t>In the RRC message which the UE applies for any L3 handover (except DAPS), the LTM candidate configurations can be added/modified/released by the target cell</w:t>
        </w:r>
      </w:ins>
      <w:ins w:id="47" w:author="MediaTek-Xiaonan" w:date="2024-04-22T10:36:00Z">
        <w:r w:rsidR="004B1585" w:rsidRPr="004B1585">
          <w:t>.</w:t>
        </w:r>
      </w:ins>
    </w:p>
    <w:p w14:paraId="33513087" w14:textId="22712F88" w:rsidR="004A43DC" w:rsidRPr="00AB2BB3" w:rsidRDefault="00A564A9" w:rsidP="00A564A9">
      <w:pPr>
        <w:pStyle w:val="Note-Boxed"/>
        <w:jc w:val="center"/>
        <w:rPr>
          <w:i w:val="0"/>
          <w:iC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CHANGES</w:t>
      </w:r>
    </w:p>
    <w:sectPr w:rsidR="004A43DC" w:rsidRPr="00AB2BB3" w:rsidSect="00F76BAD">
      <w:headerReference w:type="default" r:id="rId16"/>
      <w:footerReference w:type="default" r:id="rId17"/>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18D70" w14:textId="77777777" w:rsidR="007446EB" w:rsidRPr="007B4B4C" w:rsidRDefault="007446EB">
      <w:pPr>
        <w:spacing w:after="0"/>
      </w:pPr>
      <w:r w:rsidRPr="007B4B4C">
        <w:separator/>
      </w:r>
    </w:p>
  </w:endnote>
  <w:endnote w:type="continuationSeparator" w:id="0">
    <w:p w14:paraId="4F4565B0" w14:textId="77777777" w:rsidR="007446EB" w:rsidRPr="007B4B4C" w:rsidRDefault="007446EB">
      <w:pPr>
        <w:spacing w:after="0"/>
      </w:pPr>
      <w:r w:rsidRPr="007B4B4C">
        <w:continuationSeparator/>
      </w:r>
    </w:p>
  </w:endnote>
  <w:endnote w:type="continuationNotice" w:id="1">
    <w:p w14:paraId="216BC942" w14:textId="77777777" w:rsidR="007446EB" w:rsidRPr="007B4B4C" w:rsidRDefault="007446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6D926" w14:textId="77777777" w:rsidR="007446EB" w:rsidRPr="007B4B4C" w:rsidRDefault="007446EB">
      <w:pPr>
        <w:spacing w:after="0"/>
      </w:pPr>
      <w:r w:rsidRPr="007B4B4C">
        <w:separator/>
      </w:r>
    </w:p>
  </w:footnote>
  <w:footnote w:type="continuationSeparator" w:id="0">
    <w:p w14:paraId="55E4C9FD" w14:textId="77777777" w:rsidR="007446EB" w:rsidRPr="007B4B4C" w:rsidRDefault="007446EB">
      <w:pPr>
        <w:spacing w:after="0"/>
      </w:pPr>
      <w:r w:rsidRPr="007B4B4C">
        <w:continuationSeparator/>
      </w:r>
    </w:p>
  </w:footnote>
  <w:footnote w:type="continuationNotice" w:id="1">
    <w:p w14:paraId="55E97B8B" w14:textId="77777777" w:rsidR="007446EB" w:rsidRPr="007B4B4C" w:rsidRDefault="007446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E5D0314" w:rsidR="00F8285C" w:rsidRDefault="00F8285C" w:rsidP="00F8285C">
    <w:pPr>
      <w:pStyle w:val="a3"/>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14BE04C" w:rsidR="00F8285C" w:rsidRDefault="00F8285C" w:rsidP="00F8285C">
    <w:pPr>
      <w:pStyle w:val="a3"/>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8B64A12" w14:textId="77777777" w:rsidR="00F4201F" w:rsidRPr="00217739" w:rsidRDefault="00F4201F">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1A956B8A"/>
    <w:multiLevelType w:val="hybridMultilevel"/>
    <w:tmpl w:val="99FCE4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3D3742"/>
    <w:multiLevelType w:val="hybridMultilevel"/>
    <w:tmpl w:val="35A8C5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6603F02"/>
    <w:multiLevelType w:val="hybridMultilevel"/>
    <w:tmpl w:val="DEE44D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663560"/>
    <w:multiLevelType w:val="hybridMultilevel"/>
    <w:tmpl w:val="FDCE5D92"/>
    <w:lvl w:ilvl="0" w:tplc="9D3463FA">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1602799">
    <w:abstractNumId w:val="0"/>
  </w:num>
  <w:num w:numId="2" w16cid:durableId="1936277913">
    <w:abstractNumId w:val="34"/>
  </w:num>
  <w:num w:numId="3" w16cid:durableId="736247958">
    <w:abstractNumId w:val="44"/>
  </w:num>
  <w:num w:numId="4" w16cid:durableId="1875727182">
    <w:abstractNumId w:val="41"/>
  </w:num>
  <w:num w:numId="5" w16cid:durableId="21381842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730941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4536458">
    <w:abstractNumId w:val="7"/>
  </w:num>
  <w:num w:numId="8" w16cid:durableId="1011689269">
    <w:abstractNumId w:val="6"/>
  </w:num>
  <w:num w:numId="9" w16cid:durableId="1023239615">
    <w:abstractNumId w:val="5"/>
  </w:num>
  <w:num w:numId="10" w16cid:durableId="1484085878">
    <w:abstractNumId w:val="4"/>
  </w:num>
  <w:num w:numId="11" w16cid:durableId="802579455">
    <w:abstractNumId w:val="3"/>
  </w:num>
  <w:num w:numId="12" w16cid:durableId="1119177681">
    <w:abstractNumId w:val="2"/>
  </w:num>
  <w:num w:numId="13" w16cid:durableId="583538136">
    <w:abstractNumId w:val="1"/>
  </w:num>
  <w:num w:numId="14" w16cid:durableId="1750687871">
    <w:abstractNumId w:val="45"/>
  </w:num>
  <w:num w:numId="15" w16cid:durableId="12407942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43167261">
    <w:abstractNumId w:val="9"/>
  </w:num>
  <w:num w:numId="17" w16cid:durableId="597519122">
    <w:abstractNumId w:val="46"/>
  </w:num>
  <w:num w:numId="18" w16cid:durableId="1573154286">
    <w:abstractNumId w:val="13"/>
  </w:num>
  <w:num w:numId="19" w16cid:durableId="1525439292">
    <w:abstractNumId w:val="53"/>
  </w:num>
  <w:num w:numId="20" w16cid:durableId="2130585287">
    <w:abstractNumId w:val="19"/>
  </w:num>
  <w:num w:numId="21" w16cid:durableId="42993873">
    <w:abstractNumId w:val="8"/>
  </w:num>
  <w:num w:numId="22" w16cid:durableId="1502818535">
    <w:abstractNumId w:val="48"/>
  </w:num>
  <w:num w:numId="23" w16cid:durableId="973826940">
    <w:abstractNumId w:val="23"/>
  </w:num>
  <w:num w:numId="24" w16cid:durableId="413935189">
    <w:abstractNumId w:val="36"/>
  </w:num>
  <w:num w:numId="25" w16cid:durableId="1103038677">
    <w:abstractNumId w:val="14"/>
  </w:num>
  <w:num w:numId="26" w16cid:durableId="1574005688">
    <w:abstractNumId w:val="12"/>
  </w:num>
  <w:num w:numId="27" w16cid:durableId="1829789542">
    <w:abstractNumId w:val="37"/>
  </w:num>
  <w:num w:numId="28" w16cid:durableId="2136411710">
    <w:abstractNumId w:val="52"/>
  </w:num>
  <w:num w:numId="29" w16cid:durableId="98911831">
    <w:abstractNumId w:val="25"/>
  </w:num>
  <w:num w:numId="30" w16cid:durableId="65497635">
    <w:abstractNumId w:val="39"/>
  </w:num>
  <w:num w:numId="31" w16cid:durableId="708603159">
    <w:abstractNumId w:val="16"/>
  </w:num>
  <w:num w:numId="32" w16cid:durableId="1736080841">
    <w:abstractNumId w:val="38"/>
  </w:num>
  <w:num w:numId="33" w16cid:durableId="222450293">
    <w:abstractNumId w:val="15"/>
  </w:num>
  <w:num w:numId="34" w16cid:durableId="1564411347">
    <w:abstractNumId w:val="47"/>
  </w:num>
  <w:num w:numId="35" w16cid:durableId="87308829">
    <w:abstractNumId w:val="54"/>
  </w:num>
  <w:num w:numId="36" w16cid:durableId="1747220829">
    <w:abstractNumId w:val="32"/>
  </w:num>
  <w:num w:numId="37" w16cid:durableId="1976447237">
    <w:abstractNumId w:val="51"/>
  </w:num>
  <w:num w:numId="38" w16cid:durableId="1168134720">
    <w:abstractNumId w:val="55"/>
  </w:num>
  <w:num w:numId="39" w16cid:durableId="589705644">
    <w:abstractNumId w:val="11"/>
  </w:num>
  <w:num w:numId="40" w16cid:durableId="1112674344">
    <w:abstractNumId w:val="42"/>
  </w:num>
  <w:num w:numId="41" w16cid:durableId="663513564">
    <w:abstractNumId w:val="30"/>
  </w:num>
  <w:num w:numId="42" w16cid:durableId="2048603186">
    <w:abstractNumId w:val="31"/>
  </w:num>
  <w:num w:numId="43" w16cid:durableId="1912539738">
    <w:abstractNumId w:val="10"/>
  </w:num>
  <w:num w:numId="44" w16cid:durableId="1511069391">
    <w:abstractNumId w:val="35"/>
  </w:num>
  <w:num w:numId="45" w16cid:durableId="1520050483">
    <w:abstractNumId w:val="29"/>
  </w:num>
  <w:num w:numId="46" w16cid:durableId="407382631">
    <w:abstractNumId w:val="17"/>
  </w:num>
  <w:num w:numId="47" w16cid:durableId="1842889169">
    <w:abstractNumId w:val="50"/>
  </w:num>
  <w:num w:numId="48" w16cid:durableId="1471170686">
    <w:abstractNumId w:val="27"/>
  </w:num>
  <w:num w:numId="49" w16cid:durableId="376125545">
    <w:abstractNumId w:val="21"/>
  </w:num>
  <w:num w:numId="50" w16cid:durableId="1203442760">
    <w:abstractNumId w:val="18"/>
  </w:num>
  <w:num w:numId="51" w16cid:durableId="931668481">
    <w:abstractNumId w:val="24"/>
  </w:num>
  <w:num w:numId="52" w16cid:durableId="2019116086">
    <w:abstractNumId w:val="49"/>
  </w:num>
  <w:num w:numId="53" w16cid:durableId="424612984">
    <w:abstractNumId w:val="40"/>
  </w:num>
  <w:num w:numId="54" w16cid:durableId="599996055">
    <w:abstractNumId w:val="33"/>
  </w:num>
  <w:num w:numId="55" w16cid:durableId="896357394">
    <w:abstractNumId w:val="28"/>
  </w:num>
  <w:num w:numId="56" w16cid:durableId="507214794">
    <w:abstractNumId w:val="26"/>
  </w:num>
  <w:num w:numId="57" w16cid:durableId="1420524365">
    <w:abstractNumId w:val="22"/>
  </w:num>
  <w:num w:numId="58" w16cid:durableId="5641397">
    <w:abstractNumId w:val="20"/>
  </w:num>
  <w:num w:numId="59" w16cid:durableId="1186211545">
    <w:abstractNumId w:val="43"/>
  </w:num>
  <w:num w:numId="60" w16cid:durableId="2531006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9589914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Xiaonan">
    <w15:presenceInfo w15:providerId="None" w15:userId="MediaTek-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zh-CN" w:vendorID="64" w:dllVersion="0" w:nlCheck="1" w:checkStyle="1"/>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4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D78"/>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637"/>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53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8A1"/>
    <w:rsid w:val="00091936"/>
    <w:rsid w:val="00091AEC"/>
    <w:rsid w:val="00091BEE"/>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4FF4"/>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5A"/>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739"/>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0A3F"/>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768"/>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4DC"/>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A0"/>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5DF"/>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CDA"/>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1DEE"/>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8E3"/>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3EFE"/>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585"/>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65"/>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344"/>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A7ED3"/>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C9B"/>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F9D"/>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7A8"/>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0F18"/>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6EB"/>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A7CCF"/>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679"/>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27C7"/>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15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E3A"/>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112"/>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7"/>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03"/>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A9"/>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AE"/>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9E2"/>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B19"/>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FA9"/>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77EC8"/>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C"/>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0E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6C3"/>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2E67"/>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274"/>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DB"/>
    <w:rsid w:val="00F37750"/>
    <w:rsid w:val="00F37A41"/>
    <w:rsid w:val="00F37BB9"/>
    <w:rsid w:val="00F37CDC"/>
    <w:rsid w:val="00F40093"/>
    <w:rsid w:val="00F40177"/>
    <w:rsid w:val="00F401D8"/>
    <w:rsid w:val="00F40BA6"/>
    <w:rsid w:val="00F40D4C"/>
    <w:rsid w:val="00F40E90"/>
    <w:rsid w:val="00F410FE"/>
    <w:rsid w:val="00F4150F"/>
    <w:rsid w:val="00F4201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AD9"/>
    <w:rsid w:val="00F73D0E"/>
    <w:rsid w:val="00F73E99"/>
    <w:rsid w:val="00F74380"/>
    <w:rsid w:val="00F747EB"/>
    <w:rsid w:val="00F74923"/>
    <w:rsid w:val="00F74A97"/>
    <w:rsid w:val="00F74C76"/>
    <w:rsid w:val="00F74F36"/>
    <w:rsid w:val="00F75254"/>
    <w:rsid w:val="00F7525F"/>
    <w:rsid w:val="00F7589F"/>
    <w:rsid w:val="00F7591E"/>
    <w:rsid w:val="00F76AC2"/>
    <w:rsid w:val="00F76BAD"/>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02E"/>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 w:type="character" w:customStyle="1" w:styleId="NOZchn">
    <w:name w:val="NO Zchn"/>
    <w:locked/>
    <w:rsid w:val="00664C9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1436578">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18079819">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2886410">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3824477">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685346">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2866675">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3769524">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4860144">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6717254">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59292106">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4665262">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3161A7B3-6779-444A-9F33-AC5823102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2490</Words>
  <Characters>12776</Characters>
  <Application>Microsoft Office Word</Application>
  <DocSecurity>0</DocSecurity>
  <Lines>266</Lines>
  <Paragraphs>195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MediaTek-Xiaonan</cp:lastModifiedBy>
  <cp:revision>4</cp:revision>
  <cp:lastPrinted>2017-05-08T10:55:00Z</cp:lastPrinted>
  <dcterms:created xsi:type="dcterms:W3CDTF">2024-05-09T02:29:00Z</dcterms:created>
  <dcterms:modified xsi:type="dcterms:W3CDTF">2024-05-09T02:49:00Z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2024-04-04T08:36:29Z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b71c3693-2d5b-439f-89fe-1b44f7b81b3b</vt:lpwstr>
  </property>
  <property fmtid="{D5CDD505-2E9C-101B-9397-08002B2CF9AE}" pid="70" name="MSIP_Label_83bcef13-7cac-433f-ba1d-47a323951816_ContentBits">
    <vt:lpwstr>0</vt:lpwstr>
  </property>
</Properties>
</file>